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4708746"/>
        <w:docPartObj>
          <w:docPartGallery w:val="Cover Pages"/>
          <w:docPartUnique/>
        </w:docPartObj>
      </w:sdtPr>
      <w:sdtEndPr>
        <w:rPr>
          <w:rFonts w:eastAsiaTheme="majorEastAsia" w:cs="Arial"/>
          <w:b/>
          <w:bCs/>
          <w:sz w:val="28"/>
          <w:szCs w:val="28"/>
        </w:rPr>
      </w:sdtEndPr>
      <w:sdtContent>
        <w:bookmarkStart w:id="0" w:name="_GoBack" w:displacedByCustomXml="prev"/>
        <w:p w:rsidR="00AC2A62" w:rsidRPr="008859DE" w:rsidRDefault="0089739E">
          <w:r>
            <w:rPr>
              <w:noProof/>
              <w:lang w:eastAsia="fr-FR"/>
            </w:rPr>
            <mc:AlternateContent>
              <mc:Choice Requires="wpg">
                <w:drawing>
                  <wp:anchor distT="0" distB="0" distL="114300" distR="114300" simplePos="0" relativeHeight="251662336" behindDoc="0" locked="0" layoutInCell="0" allowOverlap="1">
                    <wp:simplePos x="0" y="0"/>
                    <wp:positionH relativeFrom="page">
                      <wp:posOffset>4460875</wp:posOffset>
                    </wp:positionH>
                    <wp:positionV relativeFrom="page">
                      <wp:posOffset>-1270</wp:posOffset>
                    </wp:positionV>
                    <wp:extent cx="3099435" cy="10690860"/>
                    <wp:effectExtent l="6350" t="0" r="0" b="0"/>
                    <wp:wrapNone/>
                    <wp:docPr id="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690860"/>
                              <a:chOff x="7344" y="0"/>
                              <a:chExt cx="4896"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1"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2"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1733346318"/>
                                    <w:dataBinding w:prefixMappings="xmlns:ns0='http://schemas.microsoft.com/office/2006/coverPageProps'" w:xpath="/ns0:CoverPageProperties[1]/ns0:PublishDate[1]" w:storeItemID="{55AF091B-3C7A-41E3-B477-F2FDAA23CFDA}"/>
                                    <w:date w:fullDate="2019-01-01T00:00:00Z">
                                      <w:dateFormat w:val="yyyy"/>
                                      <w:lid w:val="fr-FR"/>
                                      <w:storeMappedDataAs w:val="dateTime"/>
                                      <w:calendar w:val="gregorian"/>
                                    </w:date>
                                  </w:sdtPr>
                                  <w:sdtEndPr/>
                                  <w:sdtContent>
                                    <w:p w:rsidR="00CC6BD9" w:rsidRDefault="00CC6BD9">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14" o:spid="_x0000_s1026" style="position:absolute;margin-left:351.25pt;margin-top:-.1pt;width:244.05pt;height:841.8pt;z-index:251662336;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nnée"/>
                              <w:id w:val="1733346318"/>
                              <w:dataBinding w:prefixMappings="xmlns:ns0='http://schemas.microsoft.com/office/2006/coverPageProps'" w:xpath="/ns0:CoverPageProperties[1]/ns0:PublishDate[1]" w:storeItemID="{55AF091B-3C7A-41E3-B477-F2FDAA23CFDA}"/>
                              <w:date w:fullDate="2019-01-01T00:00:00Z">
                                <w:dateFormat w:val="yyyy"/>
                                <w:lid w:val="fr-FR"/>
                                <w:storeMappedDataAs w:val="dateTime"/>
                                <w:calendar w:val="gregorian"/>
                              </w:date>
                            </w:sdtPr>
                            <w:sdtEndPr/>
                            <w:sdtContent>
                              <w:p w:rsidR="00CC6BD9" w:rsidRDefault="00CC6BD9">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w10:wrap anchorx="page" anchory="page"/>
                  </v:group>
                </w:pict>
              </mc:Fallback>
            </mc:AlternateContent>
          </w:r>
          <w:bookmarkEnd w:id="0"/>
          <w:r w:rsidR="00757DF3" w:rsidRPr="008859DE">
            <w:rPr>
              <w:noProof/>
              <w:lang w:eastAsia="fr-FR"/>
            </w:rPr>
            <w:drawing>
              <wp:anchor distT="0" distB="0" distL="114300" distR="114300" simplePos="0" relativeHeight="251671552" behindDoc="1" locked="0" layoutInCell="1" allowOverlap="1">
                <wp:simplePos x="0" y="0"/>
                <wp:positionH relativeFrom="column">
                  <wp:posOffset>-693420</wp:posOffset>
                </wp:positionH>
                <wp:positionV relativeFrom="paragraph">
                  <wp:posOffset>-36195</wp:posOffset>
                </wp:positionV>
                <wp:extent cx="2033905" cy="2092960"/>
                <wp:effectExtent l="0" t="0" r="4445" b="0"/>
                <wp:wrapTight wrapText="bothSides">
                  <wp:wrapPolygon edited="0">
                    <wp:start x="0" y="0"/>
                    <wp:lineTo x="0" y="21036"/>
                    <wp:lineTo x="21445" y="21036"/>
                    <wp:lineTo x="21445" y="0"/>
                    <wp:lineTo x="0" y="0"/>
                  </wp:wrapPolygon>
                </wp:wrapTight>
                <wp:docPr id="30" name="Image 30" descr="PNG - 89.7 k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89.7 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905" cy="209296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6438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62305"/>
                    <wp:effectExtent l="0" t="0" r="0" b="444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62305"/>
                            </a:xfrm>
                            <a:prstGeom prst="rect">
                              <a:avLst/>
                            </a:prstGeom>
                            <a:solidFill>
                              <a:schemeClr val="accent1"/>
                            </a:solidFill>
                            <a:ln w="12700">
                              <a:solidFill>
                                <a:schemeClr val="bg1"/>
                              </a:solidFill>
                              <a:miter lim="800000"/>
                              <a:headEnd/>
                              <a:tailEnd/>
                            </a:ln>
                            <a:extLst/>
                          </wps:spPr>
                          <wps:txbx>
                            <w:txbxContent>
                              <w:sdt>
                                <w:sdtPr>
                                  <w:rPr>
                                    <w:rFonts w:asciiTheme="minorHAnsi" w:eastAsiaTheme="minorEastAsia" w:hAnsiTheme="minorHAnsi" w:cstheme="minorBidi"/>
                                    <w:b/>
                                    <w:sz w:val="72"/>
                                  </w:rPr>
                                  <w:alias w:val="Titre"/>
                                  <w:id w:val="-1420402875"/>
                                  <w:dataBinding w:prefixMappings="xmlns:ns0='http://schemas.openxmlformats.org/package/2006/metadata/core-properties' xmlns:ns1='http://purl.org/dc/elements/1.1/'" w:xpath="/ns0:coreProperties[1]/ns1:title[1]" w:storeItemID="{6C3C8BC8-F283-45AE-878A-BAB7291924A1}"/>
                                  <w:text/>
                                </w:sdtPr>
                                <w:sdtEndPr/>
                                <w:sdtContent>
                                  <w:p w:rsidR="00CC6BD9" w:rsidRDefault="00CC6BD9" w:rsidP="00AC2A62">
                                    <w:pPr>
                                      <w:pStyle w:val="Sansinterligne"/>
                                      <w:jc w:val="right"/>
                                      <w:rPr>
                                        <w:rFonts w:asciiTheme="majorHAnsi" w:eastAsiaTheme="majorEastAsia" w:hAnsiTheme="majorHAnsi" w:cstheme="majorBidi"/>
                                        <w:color w:val="FFFFFF" w:themeColor="background1"/>
                                        <w:sz w:val="72"/>
                                        <w:szCs w:val="72"/>
                                      </w:rPr>
                                    </w:pPr>
                                    <w:r w:rsidRPr="00AC2A62">
                                      <w:rPr>
                                        <w:rFonts w:asciiTheme="minorHAnsi" w:eastAsiaTheme="minorEastAsia" w:hAnsiTheme="minorHAnsi" w:cstheme="minorBidi"/>
                                        <w:b/>
                                        <w:sz w:val="72"/>
                                      </w:rPr>
                                      <w:t>Problèmes proposés aux écoles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33.75pt;height:52.15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" o:allowincell="f" fillcolor="#4f81bd [3204]" strokecolor="white [3212]" strokeweight="1pt">
                    <v:textbox style="mso-fit-shape-to-text:t" inset="14.4pt,,14.4pt">
                      <w:txbxContent>
                        <w:sdt>
                          <w:sdtPr>
                            <w:rPr>
                              <w:rFonts w:asciiTheme="minorHAnsi" w:eastAsiaTheme="minorEastAsia" w:hAnsiTheme="minorHAnsi" w:cstheme="minorBidi"/>
                              <w:b/>
                              <w:sz w:val="72"/>
                            </w:rPr>
                            <w:alias w:val="Titre"/>
                            <w:id w:val="-1420402875"/>
                            <w:dataBinding w:prefixMappings="xmlns:ns0='http://schemas.openxmlformats.org/package/2006/metadata/core-properties' xmlns:ns1='http://purl.org/dc/elements/1.1/'" w:xpath="/ns0:coreProperties[1]/ns1:title[1]" w:storeItemID="{6C3C8BC8-F283-45AE-878A-BAB7291924A1}"/>
                            <w:text/>
                          </w:sdtPr>
                          <w:sdtEndPr/>
                          <w:sdtContent>
                            <w:p w:rsidR="00CC6BD9" w:rsidRDefault="00CC6BD9" w:rsidP="00AC2A62">
                              <w:pPr>
                                <w:pStyle w:val="Sansinterligne"/>
                                <w:jc w:val="right"/>
                                <w:rPr>
                                  <w:rFonts w:asciiTheme="majorHAnsi" w:eastAsiaTheme="majorEastAsia" w:hAnsiTheme="majorHAnsi" w:cstheme="majorBidi"/>
                                  <w:color w:val="FFFFFF" w:themeColor="background1"/>
                                  <w:sz w:val="72"/>
                                  <w:szCs w:val="72"/>
                                </w:rPr>
                              </w:pPr>
                              <w:r w:rsidRPr="00AC2A62">
                                <w:rPr>
                                  <w:rFonts w:asciiTheme="minorHAnsi" w:eastAsiaTheme="minorEastAsia" w:hAnsiTheme="minorHAnsi" w:cstheme="minorBidi"/>
                                  <w:b/>
                                  <w:sz w:val="72"/>
                                </w:rPr>
                                <w:t>Problèmes proposés aux écoles</w:t>
                              </w:r>
                            </w:p>
                          </w:sdtContent>
                        </w:sdt>
                      </w:txbxContent>
                    </v:textbox>
                    <w10:wrap anchorx="page" anchory="page"/>
                  </v:rect>
                </w:pict>
              </mc:Fallback>
            </mc:AlternateContent>
          </w:r>
        </w:p>
        <w:p w:rsidR="002A5592" w:rsidRPr="008859DE" w:rsidRDefault="005A0CBE">
          <w:pPr>
            <w:rPr>
              <w:rFonts w:eastAsiaTheme="majorEastAsia" w:cs="Arial"/>
              <w:b/>
              <w:bCs/>
              <w:sz w:val="28"/>
              <w:szCs w:val="28"/>
            </w:rPr>
          </w:pPr>
          <w:r>
            <w:rPr>
              <w:noProof/>
              <w:lang w:eastAsia="fr-FR"/>
            </w:rPr>
            <w:drawing>
              <wp:anchor distT="0" distB="0" distL="114300" distR="114300" simplePos="0" relativeHeight="251844608" behindDoc="0" locked="0" layoutInCell="1" allowOverlap="1">
                <wp:simplePos x="0" y="0"/>
                <wp:positionH relativeFrom="column">
                  <wp:posOffset>-702945</wp:posOffset>
                </wp:positionH>
                <wp:positionV relativeFrom="paragraph">
                  <wp:posOffset>2917190</wp:posOffset>
                </wp:positionV>
                <wp:extent cx="4237355" cy="5857240"/>
                <wp:effectExtent l="0" t="0" r="0" b="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37355" cy="585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739E">
            <w:rPr>
              <w:rFonts w:eastAsiaTheme="minorEastAsia" w:cstheme="minorBidi"/>
              <w:noProof/>
              <w:lang w:eastAsia="fr-FR"/>
            </w:rPr>
            <mc:AlternateContent>
              <mc:Choice Requires="wps">
                <w:drawing>
                  <wp:anchor distT="0" distB="0" distL="114300" distR="114300" simplePos="0" relativeHeight="251731968" behindDoc="0" locked="0" layoutInCell="1" allowOverlap="1">
                    <wp:simplePos x="0" y="0"/>
                    <wp:positionH relativeFrom="column">
                      <wp:posOffset>2313940</wp:posOffset>
                    </wp:positionH>
                    <wp:positionV relativeFrom="paragraph">
                      <wp:posOffset>8615680</wp:posOffset>
                    </wp:positionV>
                    <wp:extent cx="3001010" cy="1080770"/>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10807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aps/>
                                  </w:rPr>
                                  <w:alias w:val="Auteur"/>
                                  <w:id w:val="718248306"/>
                                  <w:dataBinding w:prefixMappings="xmlns:ns0='http://schemas.openxmlformats.org/package/2006/metadata/core-properties' xmlns:ns1='http://purl.org/dc/elements/1.1/'" w:xpath="/ns0:coreProperties[1]/ns1:creator[1]" w:storeItemID="{6C3C8BC8-F283-45AE-878A-BAB7291924A1}"/>
                                  <w:text/>
                                </w:sdtPr>
                                <w:sdtEndPr/>
                                <w:sdtContent>
                                  <w:p w:rsidR="00CC6BD9" w:rsidRPr="006B235F" w:rsidRDefault="00CC6BD9" w:rsidP="00E378D1">
                                    <w:pPr>
                                      <w:pStyle w:val="Sansinterligne"/>
                                    </w:pPr>
                                    <w:r w:rsidRPr="006B235F">
                                      <w:rPr>
                                        <w:caps/>
                                      </w:rPr>
                                      <w:t>Groupe école primaire</w:t>
                                    </w:r>
                                  </w:p>
                                </w:sdtContent>
                              </w:sdt>
                              <w:sdt>
                                <w:sdtPr>
                                  <w:alias w:val="Société"/>
                                  <w:id w:val="225652975"/>
                                  <w:dataBinding w:prefixMappings="xmlns:ns0='http://schemas.openxmlformats.org/officeDocument/2006/extended-properties'" w:xpath="/ns0:Properties[1]/ns0:Company[1]" w:storeItemID="{6668398D-A668-4E3E-A5EB-62B293D839F1}"/>
                                  <w:text/>
                                </w:sdtPr>
                                <w:sdtEndPr/>
                                <w:sdtContent>
                                  <w:p w:rsidR="00CC6BD9" w:rsidRPr="006B235F" w:rsidRDefault="007F74EE" w:rsidP="00E378D1">
                                    <w:pPr>
                                      <w:pStyle w:val="Sansinterligne"/>
                                    </w:pPr>
                                    <w:r w:rsidRPr="006B235F">
                                      <w:t>I R E S DE TOULOUSE                       Université Paul Sabatier</w:t>
                                    </w:r>
                                  </w:p>
                                </w:sdtContent>
                              </w:sdt>
                              <w:p w:rsidR="00CC6BD9" w:rsidRPr="006B235F" w:rsidRDefault="00CC6BD9"/>
                              <w:p w:rsidR="00CC6BD9" w:rsidRPr="006B235F" w:rsidRDefault="00CC6BD9" w:rsidP="003D796B"/>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182.2pt;margin-top:678.4pt;width:236.3pt;height:8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" filled="f" stroked="f" strokecolor="white" strokeweight="1pt">
                    <v:fill opacity="52428f"/>
                    <v:shadow color="#d8d8d8" offset="3pt,3pt"/>
                    <v:textbox inset="28.8pt,14.4pt,14.4pt,14.4pt">
                      <w:txbxContent>
                        <w:sdt>
                          <w:sdtPr>
                            <w:rPr>
                              <w:caps/>
                            </w:rPr>
                            <w:alias w:val="Auteur"/>
                            <w:id w:val="718248306"/>
                            <w:dataBinding w:prefixMappings="xmlns:ns0='http://schemas.openxmlformats.org/package/2006/metadata/core-properties' xmlns:ns1='http://purl.org/dc/elements/1.1/'" w:xpath="/ns0:coreProperties[1]/ns1:creator[1]" w:storeItemID="{6C3C8BC8-F283-45AE-878A-BAB7291924A1}"/>
                            <w:text/>
                          </w:sdtPr>
                          <w:sdtEndPr/>
                          <w:sdtContent>
                            <w:p w:rsidR="00CC6BD9" w:rsidRPr="006B235F" w:rsidRDefault="00CC6BD9" w:rsidP="00E378D1">
                              <w:pPr>
                                <w:pStyle w:val="Sansinterligne"/>
                              </w:pPr>
                              <w:r w:rsidRPr="006B235F">
                                <w:rPr>
                                  <w:caps/>
                                </w:rPr>
                                <w:t>Groupe école primaire</w:t>
                              </w:r>
                            </w:p>
                          </w:sdtContent>
                        </w:sdt>
                        <w:sdt>
                          <w:sdtPr>
                            <w:alias w:val="Société"/>
                            <w:id w:val="225652975"/>
                            <w:dataBinding w:prefixMappings="xmlns:ns0='http://schemas.openxmlformats.org/officeDocument/2006/extended-properties'" w:xpath="/ns0:Properties[1]/ns0:Company[1]" w:storeItemID="{6668398D-A668-4E3E-A5EB-62B293D839F1}"/>
                            <w:text/>
                          </w:sdtPr>
                          <w:sdtEndPr/>
                          <w:sdtContent>
                            <w:p w:rsidR="00CC6BD9" w:rsidRPr="006B235F" w:rsidRDefault="007F74EE" w:rsidP="00E378D1">
                              <w:pPr>
                                <w:pStyle w:val="Sansinterligne"/>
                              </w:pPr>
                              <w:r w:rsidRPr="006B235F">
                                <w:t>I R E S DE TOULOUSE                       Université Paul Sabatier</w:t>
                              </w:r>
                            </w:p>
                          </w:sdtContent>
                        </w:sdt>
                        <w:p w:rsidR="00CC6BD9" w:rsidRPr="006B235F" w:rsidRDefault="00CC6BD9"/>
                        <w:p w:rsidR="00CC6BD9" w:rsidRPr="006B235F" w:rsidRDefault="00CC6BD9" w:rsidP="003D796B"/>
                      </w:txbxContent>
                    </v:textbox>
                  </v:rect>
                </w:pict>
              </mc:Fallback>
            </mc:AlternateContent>
          </w:r>
          <w:r w:rsidR="0089739E">
            <w:rPr>
              <w:rFonts w:eastAsiaTheme="minorEastAsia" w:cstheme="minorBidi"/>
              <w:noProof/>
              <w:lang w:eastAsia="fr-FR"/>
            </w:rPr>
            <mc:AlternateContent>
              <mc:Choice Requires="wps">
                <w:drawing>
                  <wp:anchor distT="0" distB="0" distL="114300" distR="114300" simplePos="0" relativeHeight="251673600" behindDoc="0" locked="0" layoutInCell="1" allowOverlap="1">
                    <wp:simplePos x="0" y="0"/>
                    <wp:positionH relativeFrom="column">
                      <wp:posOffset>2672715</wp:posOffset>
                    </wp:positionH>
                    <wp:positionV relativeFrom="paragraph">
                      <wp:posOffset>9435465</wp:posOffset>
                    </wp:positionV>
                    <wp:extent cx="801370" cy="230505"/>
                    <wp:effectExtent l="0" t="0" r="0" b="0"/>
                    <wp:wrapNone/>
                    <wp:docPr id="546" name="Zone de texte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6BD9" w:rsidRPr="00FA1FE4" w:rsidRDefault="00CC6BD9">
                                <w:pPr>
                                  <w:rPr>
                                    <w:color w:val="FFFFFF" w:themeColor="background1"/>
                                  </w:rPr>
                                </w:pPr>
                                <w:r>
                                  <w:rPr>
                                    <w:color w:val="FFFFFF" w:themeColor="background1"/>
                                  </w:rPr>
                                  <w:t>Mars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46" o:spid="_x0000_s1033" type="#_x0000_t202" style="position:absolute;margin-left:210.45pt;margin-top:742.95pt;width:63.1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" filled="f" stroked="f" strokeweight=".5pt">
                    <v:path arrowok="t"/>
                    <v:textbox inset="0,0,0,0">
                      <w:txbxContent>
                        <w:p w:rsidR="00CC6BD9" w:rsidRPr="00FA1FE4" w:rsidRDefault="00CC6BD9">
                          <w:pPr>
                            <w:rPr>
                              <w:color w:val="FFFFFF" w:themeColor="background1"/>
                            </w:rPr>
                          </w:pPr>
                          <w:r>
                            <w:rPr>
                              <w:color w:val="FFFFFF" w:themeColor="background1"/>
                            </w:rPr>
                            <w:t>Mars 2019</w:t>
                          </w:r>
                        </w:p>
                      </w:txbxContent>
                    </v:textbox>
                  </v:shape>
                </w:pict>
              </mc:Fallback>
            </mc:AlternateContent>
          </w:r>
          <w:r w:rsidR="00757DF3" w:rsidRPr="008859DE">
            <w:rPr>
              <w:noProof/>
            </w:rPr>
            <w:t xml:space="preserve"> </w:t>
          </w:r>
          <w:r w:rsidR="00AC2A62" w:rsidRPr="008859DE">
            <w:rPr>
              <w:rFonts w:eastAsiaTheme="majorEastAsia" w:cs="Arial"/>
              <w:b/>
              <w:bCs/>
              <w:sz w:val="28"/>
              <w:szCs w:val="28"/>
            </w:rPr>
            <w:br w:type="page"/>
          </w:r>
        </w:p>
      </w:sdtContent>
    </w:sdt>
    <w:p w:rsidR="000E0DBF" w:rsidRDefault="00B24C08">
      <w:pPr>
        <w:pStyle w:val="TM1"/>
        <w:rPr>
          <w:noProof/>
        </w:rPr>
      </w:pPr>
      <w:r w:rsidRPr="008859DE">
        <w:lastRenderedPageBreak/>
        <w:fldChar w:fldCharType="begin"/>
      </w:r>
      <w:r w:rsidR="00476EE7" w:rsidRPr="008859DE">
        <w:instrText xml:space="preserve"> TOC \o "1-2" \h \z \u </w:instrText>
      </w:r>
      <w:r w:rsidRPr="008859DE">
        <w:fldChar w:fldCharType="separate"/>
      </w:r>
      <w:hyperlink w:anchor="_Toc1145028" w:history="1">
        <w:r w:rsidR="000E0DBF" w:rsidRPr="002A4BDB">
          <w:rPr>
            <w:rStyle w:val="Lienhypertexte"/>
            <w:noProof/>
          </w:rPr>
          <w:t>I.</w:t>
        </w:r>
        <w:r w:rsidR="000E0DBF">
          <w:rPr>
            <w:noProof/>
          </w:rPr>
          <w:tab/>
        </w:r>
        <w:r w:rsidR="000E0DBF" w:rsidRPr="002A4BDB">
          <w:rPr>
            <w:rStyle w:val="Lienhypertexte"/>
            <w:noProof/>
          </w:rPr>
          <w:t>Présentation :</w:t>
        </w:r>
        <w:r w:rsidR="000E0DBF">
          <w:rPr>
            <w:noProof/>
            <w:webHidden/>
          </w:rPr>
          <w:tab/>
        </w:r>
        <w:r>
          <w:rPr>
            <w:noProof/>
            <w:webHidden/>
          </w:rPr>
          <w:fldChar w:fldCharType="begin"/>
        </w:r>
        <w:r w:rsidR="000E0DBF">
          <w:rPr>
            <w:noProof/>
            <w:webHidden/>
          </w:rPr>
          <w:instrText xml:space="preserve"> PAGEREF _Toc1145028 \h </w:instrText>
        </w:r>
        <w:r>
          <w:rPr>
            <w:noProof/>
            <w:webHidden/>
          </w:rPr>
        </w:r>
        <w:r>
          <w:rPr>
            <w:noProof/>
            <w:webHidden/>
          </w:rPr>
          <w:fldChar w:fldCharType="separate"/>
        </w:r>
        <w:r w:rsidR="006B235F">
          <w:rPr>
            <w:noProof/>
            <w:webHidden/>
          </w:rPr>
          <w:t>1</w:t>
        </w:r>
        <w:r>
          <w:rPr>
            <w:noProof/>
            <w:webHidden/>
          </w:rPr>
          <w:fldChar w:fldCharType="end"/>
        </w:r>
      </w:hyperlink>
    </w:p>
    <w:p w:rsidR="000E0DBF" w:rsidRDefault="002D1FA7">
      <w:pPr>
        <w:pStyle w:val="TM1"/>
        <w:rPr>
          <w:noProof/>
        </w:rPr>
      </w:pPr>
      <w:hyperlink w:anchor="_Toc1145029" w:history="1">
        <w:r w:rsidR="000E0DBF" w:rsidRPr="002A4BDB">
          <w:rPr>
            <w:rStyle w:val="Lienhypertexte"/>
            <w:noProof/>
          </w:rPr>
          <w:t>II.</w:t>
        </w:r>
        <w:r w:rsidR="000E0DBF">
          <w:rPr>
            <w:noProof/>
          </w:rPr>
          <w:tab/>
        </w:r>
        <w:r w:rsidR="000E0DBF" w:rsidRPr="002A4BDB">
          <w:rPr>
            <w:rStyle w:val="Lienhypertexte"/>
            <w:noProof/>
          </w:rPr>
          <w:t>Jeux de société, jeux du commerce</w:t>
        </w:r>
        <w:r w:rsidR="000E0DBF">
          <w:rPr>
            <w:noProof/>
            <w:webHidden/>
          </w:rPr>
          <w:tab/>
        </w:r>
        <w:r w:rsidR="00B24C08">
          <w:rPr>
            <w:noProof/>
            <w:webHidden/>
          </w:rPr>
          <w:fldChar w:fldCharType="begin"/>
        </w:r>
        <w:r w:rsidR="000E0DBF">
          <w:rPr>
            <w:noProof/>
            <w:webHidden/>
          </w:rPr>
          <w:instrText xml:space="preserve"> PAGEREF _Toc1145029 \h </w:instrText>
        </w:r>
        <w:r w:rsidR="00B24C08">
          <w:rPr>
            <w:noProof/>
            <w:webHidden/>
          </w:rPr>
        </w:r>
        <w:r w:rsidR="00B24C08">
          <w:rPr>
            <w:noProof/>
            <w:webHidden/>
          </w:rPr>
          <w:fldChar w:fldCharType="separate"/>
        </w:r>
        <w:r w:rsidR="006B235F">
          <w:rPr>
            <w:noProof/>
            <w:webHidden/>
          </w:rPr>
          <w:t>3</w:t>
        </w:r>
        <w:r w:rsidR="00B24C08">
          <w:rPr>
            <w:noProof/>
            <w:webHidden/>
          </w:rPr>
          <w:fldChar w:fldCharType="end"/>
        </w:r>
      </w:hyperlink>
    </w:p>
    <w:p w:rsidR="000E0DBF" w:rsidRDefault="002D1FA7">
      <w:pPr>
        <w:pStyle w:val="TM2"/>
        <w:tabs>
          <w:tab w:val="left" w:pos="660"/>
          <w:tab w:val="right" w:pos="9628"/>
        </w:tabs>
        <w:rPr>
          <w:noProof/>
        </w:rPr>
      </w:pPr>
      <w:hyperlink w:anchor="_Toc1145030" w:history="1">
        <w:r w:rsidR="000E0DBF" w:rsidRPr="002A4BDB">
          <w:rPr>
            <w:rStyle w:val="Lienhypertexte"/>
            <w:noProof/>
          </w:rPr>
          <w:t>a.</w:t>
        </w:r>
        <w:r w:rsidR="000E0DBF">
          <w:rPr>
            <w:noProof/>
          </w:rPr>
          <w:tab/>
        </w:r>
        <w:r w:rsidR="000E0DBF" w:rsidRPr="002A4BDB">
          <w:rPr>
            <w:rStyle w:val="Lienhypertexte"/>
            <w:noProof/>
          </w:rPr>
          <w:t>Embouteillages</w:t>
        </w:r>
        <w:r w:rsidR="000E0DBF">
          <w:rPr>
            <w:noProof/>
            <w:webHidden/>
          </w:rPr>
          <w:tab/>
        </w:r>
        <w:r w:rsidR="00B24C08">
          <w:rPr>
            <w:noProof/>
            <w:webHidden/>
          </w:rPr>
          <w:fldChar w:fldCharType="begin"/>
        </w:r>
        <w:r w:rsidR="000E0DBF">
          <w:rPr>
            <w:noProof/>
            <w:webHidden/>
          </w:rPr>
          <w:instrText xml:space="preserve"> PAGEREF _Toc1145030 \h </w:instrText>
        </w:r>
        <w:r w:rsidR="00B24C08">
          <w:rPr>
            <w:noProof/>
            <w:webHidden/>
          </w:rPr>
        </w:r>
        <w:r w:rsidR="00B24C08">
          <w:rPr>
            <w:noProof/>
            <w:webHidden/>
          </w:rPr>
          <w:fldChar w:fldCharType="separate"/>
        </w:r>
        <w:r w:rsidR="006B235F">
          <w:rPr>
            <w:noProof/>
            <w:webHidden/>
          </w:rPr>
          <w:t>3</w:t>
        </w:r>
        <w:r w:rsidR="00B24C08">
          <w:rPr>
            <w:noProof/>
            <w:webHidden/>
          </w:rPr>
          <w:fldChar w:fldCharType="end"/>
        </w:r>
      </w:hyperlink>
    </w:p>
    <w:p w:rsidR="000E0DBF" w:rsidRDefault="002D1FA7">
      <w:pPr>
        <w:pStyle w:val="TM2"/>
        <w:tabs>
          <w:tab w:val="left" w:pos="660"/>
          <w:tab w:val="right" w:pos="9628"/>
        </w:tabs>
        <w:rPr>
          <w:noProof/>
        </w:rPr>
      </w:pPr>
      <w:hyperlink w:anchor="_Toc1145031" w:history="1">
        <w:r w:rsidR="000E0DBF" w:rsidRPr="002A4BDB">
          <w:rPr>
            <w:rStyle w:val="Lienhypertexte"/>
            <w:noProof/>
          </w:rPr>
          <w:t>b.</w:t>
        </w:r>
        <w:r w:rsidR="000E0DBF">
          <w:rPr>
            <w:noProof/>
          </w:rPr>
          <w:tab/>
        </w:r>
        <w:r w:rsidR="000E0DBF" w:rsidRPr="002A4BDB">
          <w:rPr>
            <w:rStyle w:val="Lienhypertexte"/>
            <w:noProof/>
          </w:rPr>
          <w:t>Le nain jaune</w:t>
        </w:r>
        <w:r w:rsidR="000E0DBF">
          <w:rPr>
            <w:noProof/>
            <w:webHidden/>
          </w:rPr>
          <w:tab/>
        </w:r>
        <w:r w:rsidR="00B24C08">
          <w:rPr>
            <w:noProof/>
            <w:webHidden/>
          </w:rPr>
          <w:fldChar w:fldCharType="begin"/>
        </w:r>
        <w:r w:rsidR="000E0DBF">
          <w:rPr>
            <w:noProof/>
            <w:webHidden/>
          </w:rPr>
          <w:instrText xml:space="preserve"> PAGEREF _Toc1145031 \h </w:instrText>
        </w:r>
        <w:r w:rsidR="00B24C08">
          <w:rPr>
            <w:noProof/>
            <w:webHidden/>
          </w:rPr>
        </w:r>
        <w:r w:rsidR="00B24C08">
          <w:rPr>
            <w:noProof/>
            <w:webHidden/>
          </w:rPr>
          <w:fldChar w:fldCharType="separate"/>
        </w:r>
        <w:r w:rsidR="006B235F">
          <w:rPr>
            <w:noProof/>
            <w:webHidden/>
          </w:rPr>
          <w:t>5</w:t>
        </w:r>
        <w:r w:rsidR="00B24C08">
          <w:rPr>
            <w:noProof/>
            <w:webHidden/>
          </w:rPr>
          <w:fldChar w:fldCharType="end"/>
        </w:r>
      </w:hyperlink>
    </w:p>
    <w:p w:rsidR="000E0DBF" w:rsidRDefault="002D1FA7">
      <w:pPr>
        <w:pStyle w:val="TM2"/>
        <w:tabs>
          <w:tab w:val="left" w:pos="660"/>
          <w:tab w:val="right" w:pos="9628"/>
        </w:tabs>
        <w:rPr>
          <w:noProof/>
        </w:rPr>
      </w:pPr>
      <w:hyperlink w:anchor="_Toc1145032" w:history="1">
        <w:r w:rsidR="000E0DBF" w:rsidRPr="002A4BDB">
          <w:rPr>
            <w:rStyle w:val="Lienhypertexte"/>
            <w:noProof/>
          </w:rPr>
          <w:t>c.</w:t>
        </w:r>
        <w:r w:rsidR="000E0DBF">
          <w:rPr>
            <w:noProof/>
          </w:rPr>
          <w:tab/>
        </w:r>
        <w:r w:rsidR="000E0DBF" w:rsidRPr="002A4BDB">
          <w:rPr>
            <w:rStyle w:val="Lienhypertexte"/>
            <w:rFonts w:cstheme="minorHAnsi"/>
            <w:noProof/>
          </w:rPr>
          <w:t>Jeu de déplacement : les tours de Hanoï</w:t>
        </w:r>
        <w:r w:rsidR="000E0DBF">
          <w:rPr>
            <w:noProof/>
            <w:webHidden/>
          </w:rPr>
          <w:tab/>
        </w:r>
        <w:r w:rsidR="00B24C08">
          <w:rPr>
            <w:noProof/>
            <w:webHidden/>
          </w:rPr>
          <w:fldChar w:fldCharType="begin"/>
        </w:r>
        <w:r w:rsidR="000E0DBF">
          <w:rPr>
            <w:noProof/>
            <w:webHidden/>
          </w:rPr>
          <w:instrText xml:space="preserve"> PAGEREF _Toc1145032 \h </w:instrText>
        </w:r>
        <w:r w:rsidR="00B24C08">
          <w:rPr>
            <w:noProof/>
            <w:webHidden/>
          </w:rPr>
        </w:r>
        <w:r w:rsidR="00B24C08">
          <w:rPr>
            <w:noProof/>
            <w:webHidden/>
          </w:rPr>
          <w:fldChar w:fldCharType="separate"/>
        </w:r>
        <w:r w:rsidR="006B235F">
          <w:rPr>
            <w:noProof/>
            <w:webHidden/>
          </w:rPr>
          <w:t>8</w:t>
        </w:r>
        <w:r w:rsidR="00B24C08">
          <w:rPr>
            <w:noProof/>
            <w:webHidden/>
          </w:rPr>
          <w:fldChar w:fldCharType="end"/>
        </w:r>
      </w:hyperlink>
    </w:p>
    <w:p w:rsidR="000E0DBF" w:rsidRDefault="002D1FA7">
      <w:pPr>
        <w:pStyle w:val="TM1"/>
        <w:rPr>
          <w:noProof/>
        </w:rPr>
      </w:pPr>
      <w:hyperlink w:anchor="_Toc1145033" w:history="1">
        <w:r w:rsidR="000E0DBF" w:rsidRPr="002A4BDB">
          <w:rPr>
            <w:rStyle w:val="Lienhypertexte"/>
            <w:noProof/>
          </w:rPr>
          <w:t>III.</w:t>
        </w:r>
        <w:r w:rsidR="000E0DBF">
          <w:rPr>
            <w:noProof/>
          </w:rPr>
          <w:tab/>
        </w:r>
        <w:r w:rsidR="000E0DBF" w:rsidRPr="002A4BDB">
          <w:rPr>
            <w:rStyle w:val="Lienhypertexte"/>
            <w:noProof/>
          </w:rPr>
          <w:t>Jeux de calcul, de construction, dominos</w:t>
        </w:r>
        <w:r w:rsidR="000E0DBF">
          <w:rPr>
            <w:noProof/>
            <w:webHidden/>
          </w:rPr>
          <w:tab/>
        </w:r>
        <w:r w:rsidR="00B24C08">
          <w:rPr>
            <w:noProof/>
            <w:webHidden/>
          </w:rPr>
          <w:fldChar w:fldCharType="begin"/>
        </w:r>
        <w:r w:rsidR="000E0DBF">
          <w:rPr>
            <w:noProof/>
            <w:webHidden/>
          </w:rPr>
          <w:instrText xml:space="preserve"> PAGEREF _Toc1145033 \h </w:instrText>
        </w:r>
        <w:r w:rsidR="00B24C08">
          <w:rPr>
            <w:noProof/>
            <w:webHidden/>
          </w:rPr>
        </w:r>
        <w:r w:rsidR="00B24C08">
          <w:rPr>
            <w:noProof/>
            <w:webHidden/>
          </w:rPr>
          <w:fldChar w:fldCharType="separate"/>
        </w:r>
        <w:r w:rsidR="006B235F">
          <w:rPr>
            <w:noProof/>
            <w:webHidden/>
          </w:rPr>
          <w:t>9</w:t>
        </w:r>
        <w:r w:rsidR="00B24C08">
          <w:rPr>
            <w:noProof/>
            <w:webHidden/>
          </w:rPr>
          <w:fldChar w:fldCharType="end"/>
        </w:r>
      </w:hyperlink>
    </w:p>
    <w:p w:rsidR="000E0DBF" w:rsidRDefault="002D1FA7">
      <w:pPr>
        <w:pStyle w:val="TM2"/>
        <w:tabs>
          <w:tab w:val="left" w:pos="660"/>
          <w:tab w:val="right" w:pos="9628"/>
        </w:tabs>
        <w:rPr>
          <w:noProof/>
        </w:rPr>
      </w:pPr>
      <w:hyperlink w:anchor="_Toc1145034" w:history="1">
        <w:r w:rsidR="000E0DBF" w:rsidRPr="002A4BDB">
          <w:rPr>
            <w:rStyle w:val="Lienhypertexte"/>
            <w:noProof/>
          </w:rPr>
          <w:t>a.</w:t>
        </w:r>
        <w:r w:rsidR="000E0DBF">
          <w:rPr>
            <w:noProof/>
          </w:rPr>
          <w:tab/>
        </w:r>
        <w:r w:rsidR="000E0DBF" w:rsidRPr="002A4BDB">
          <w:rPr>
            <w:rStyle w:val="Lienhypertexte"/>
            <w:noProof/>
          </w:rPr>
          <w:t>Les dominos</w:t>
        </w:r>
        <w:r w:rsidR="000E0DBF">
          <w:rPr>
            <w:noProof/>
            <w:webHidden/>
          </w:rPr>
          <w:tab/>
        </w:r>
        <w:r w:rsidR="00B24C08">
          <w:rPr>
            <w:noProof/>
            <w:webHidden/>
          </w:rPr>
          <w:fldChar w:fldCharType="begin"/>
        </w:r>
        <w:r w:rsidR="000E0DBF">
          <w:rPr>
            <w:noProof/>
            <w:webHidden/>
          </w:rPr>
          <w:instrText xml:space="preserve"> PAGEREF _Toc1145034 \h </w:instrText>
        </w:r>
        <w:r w:rsidR="00B24C08">
          <w:rPr>
            <w:noProof/>
            <w:webHidden/>
          </w:rPr>
        </w:r>
        <w:r w:rsidR="00B24C08">
          <w:rPr>
            <w:noProof/>
            <w:webHidden/>
          </w:rPr>
          <w:fldChar w:fldCharType="separate"/>
        </w:r>
        <w:r w:rsidR="006B235F">
          <w:rPr>
            <w:noProof/>
            <w:webHidden/>
          </w:rPr>
          <w:t>9</w:t>
        </w:r>
        <w:r w:rsidR="00B24C08">
          <w:rPr>
            <w:noProof/>
            <w:webHidden/>
          </w:rPr>
          <w:fldChar w:fldCharType="end"/>
        </w:r>
      </w:hyperlink>
    </w:p>
    <w:p w:rsidR="000E0DBF" w:rsidRDefault="002D1FA7">
      <w:pPr>
        <w:pStyle w:val="TM2"/>
        <w:tabs>
          <w:tab w:val="left" w:pos="660"/>
          <w:tab w:val="right" w:pos="9628"/>
        </w:tabs>
        <w:rPr>
          <w:noProof/>
        </w:rPr>
      </w:pPr>
      <w:hyperlink w:anchor="_Toc1145035" w:history="1">
        <w:r w:rsidR="000E0DBF" w:rsidRPr="002A4BDB">
          <w:rPr>
            <w:rStyle w:val="Lienhypertexte"/>
            <w:noProof/>
          </w:rPr>
          <w:t>b.</w:t>
        </w:r>
        <w:r w:rsidR="000E0DBF">
          <w:rPr>
            <w:noProof/>
          </w:rPr>
          <w:tab/>
        </w:r>
        <w:r w:rsidR="000E0DBF" w:rsidRPr="002A4BDB">
          <w:rPr>
            <w:rStyle w:val="Lienhypertexte"/>
            <w:noProof/>
          </w:rPr>
          <w:t>Loto additif et multiplicatif</w:t>
        </w:r>
        <w:r w:rsidR="000E0DBF">
          <w:rPr>
            <w:noProof/>
            <w:webHidden/>
          </w:rPr>
          <w:tab/>
        </w:r>
        <w:r w:rsidR="00B24C08">
          <w:rPr>
            <w:noProof/>
            <w:webHidden/>
          </w:rPr>
          <w:fldChar w:fldCharType="begin"/>
        </w:r>
        <w:r w:rsidR="000E0DBF">
          <w:rPr>
            <w:noProof/>
            <w:webHidden/>
          </w:rPr>
          <w:instrText xml:space="preserve"> PAGEREF _Toc1145035 \h </w:instrText>
        </w:r>
        <w:r w:rsidR="00B24C08">
          <w:rPr>
            <w:noProof/>
            <w:webHidden/>
          </w:rPr>
        </w:r>
        <w:r w:rsidR="00B24C08">
          <w:rPr>
            <w:noProof/>
            <w:webHidden/>
          </w:rPr>
          <w:fldChar w:fldCharType="separate"/>
        </w:r>
        <w:r w:rsidR="006B235F">
          <w:rPr>
            <w:noProof/>
            <w:webHidden/>
          </w:rPr>
          <w:t>10</w:t>
        </w:r>
        <w:r w:rsidR="00B24C08">
          <w:rPr>
            <w:noProof/>
            <w:webHidden/>
          </w:rPr>
          <w:fldChar w:fldCharType="end"/>
        </w:r>
      </w:hyperlink>
    </w:p>
    <w:p w:rsidR="000E0DBF" w:rsidRDefault="002D1FA7">
      <w:pPr>
        <w:pStyle w:val="TM2"/>
        <w:tabs>
          <w:tab w:val="left" w:pos="660"/>
          <w:tab w:val="right" w:pos="9628"/>
        </w:tabs>
        <w:rPr>
          <w:noProof/>
        </w:rPr>
      </w:pPr>
      <w:hyperlink w:anchor="_Toc1145036" w:history="1">
        <w:r w:rsidR="000E0DBF" w:rsidRPr="002A4BDB">
          <w:rPr>
            <w:rStyle w:val="Lienhypertexte"/>
            <w:noProof/>
          </w:rPr>
          <w:t>c.</w:t>
        </w:r>
        <w:r w:rsidR="000E0DBF">
          <w:rPr>
            <w:noProof/>
          </w:rPr>
          <w:tab/>
        </w:r>
        <w:r w:rsidR="000E0DBF" w:rsidRPr="002A4BDB">
          <w:rPr>
            <w:rStyle w:val="Lienhypertexte"/>
            <w:noProof/>
          </w:rPr>
          <w:t>Lobo 77 éd.Amigo (jeu allemand, voir didacto.com).</w:t>
        </w:r>
        <w:r w:rsidR="000E0DBF">
          <w:rPr>
            <w:noProof/>
            <w:webHidden/>
          </w:rPr>
          <w:tab/>
        </w:r>
        <w:r w:rsidR="00B24C08">
          <w:rPr>
            <w:noProof/>
            <w:webHidden/>
          </w:rPr>
          <w:fldChar w:fldCharType="begin"/>
        </w:r>
        <w:r w:rsidR="000E0DBF">
          <w:rPr>
            <w:noProof/>
            <w:webHidden/>
          </w:rPr>
          <w:instrText xml:space="preserve"> PAGEREF _Toc1145036 \h </w:instrText>
        </w:r>
        <w:r w:rsidR="00B24C08">
          <w:rPr>
            <w:noProof/>
            <w:webHidden/>
          </w:rPr>
        </w:r>
        <w:r w:rsidR="00B24C08">
          <w:rPr>
            <w:noProof/>
            <w:webHidden/>
          </w:rPr>
          <w:fldChar w:fldCharType="separate"/>
        </w:r>
        <w:r w:rsidR="006B235F">
          <w:rPr>
            <w:noProof/>
            <w:webHidden/>
          </w:rPr>
          <w:t>10</w:t>
        </w:r>
        <w:r w:rsidR="00B24C08">
          <w:rPr>
            <w:noProof/>
            <w:webHidden/>
          </w:rPr>
          <w:fldChar w:fldCharType="end"/>
        </w:r>
      </w:hyperlink>
    </w:p>
    <w:p w:rsidR="000E0DBF" w:rsidRDefault="002D1FA7">
      <w:pPr>
        <w:pStyle w:val="TM2"/>
        <w:tabs>
          <w:tab w:val="left" w:pos="660"/>
          <w:tab w:val="right" w:pos="9628"/>
        </w:tabs>
        <w:rPr>
          <w:noProof/>
        </w:rPr>
      </w:pPr>
      <w:hyperlink w:anchor="_Toc1145037" w:history="1">
        <w:r w:rsidR="000E0DBF" w:rsidRPr="002A4BDB">
          <w:rPr>
            <w:rStyle w:val="Lienhypertexte"/>
            <w:noProof/>
          </w:rPr>
          <w:t>d.</w:t>
        </w:r>
        <w:r w:rsidR="000E0DBF">
          <w:rPr>
            <w:noProof/>
          </w:rPr>
          <w:tab/>
        </w:r>
        <w:r w:rsidR="000E0DBF" w:rsidRPr="002A4BDB">
          <w:rPr>
            <w:rStyle w:val="Lienhypertexte"/>
            <w:noProof/>
          </w:rPr>
          <w:t>Decadex,  Magix 34, Multiplay dans la boîte « calcul mental et stratégie » de D.Farroudji, éditions Scéren/CRDP de Franche-Comté, diffusion Scéren</w:t>
        </w:r>
        <w:r w:rsidR="000E0DBF">
          <w:rPr>
            <w:noProof/>
            <w:webHidden/>
          </w:rPr>
          <w:tab/>
        </w:r>
        <w:r w:rsidR="00B24C08">
          <w:rPr>
            <w:noProof/>
            <w:webHidden/>
          </w:rPr>
          <w:fldChar w:fldCharType="begin"/>
        </w:r>
        <w:r w:rsidR="000E0DBF">
          <w:rPr>
            <w:noProof/>
            <w:webHidden/>
          </w:rPr>
          <w:instrText xml:space="preserve"> PAGEREF _Toc1145037 \h </w:instrText>
        </w:r>
        <w:r w:rsidR="00B24C08">
          <w:rPr>
            <w:noProof/>
            <w:webHidden/>
          </w:rPr>
        </w:r>
        <w:r w:rsidR="00B24C08">
          <w:rPr>
            <w:noProof/>
            <w:webHidden/>
          </w:rPr>
          <w:fldChar w:fldCharType="separate"/>
        </w:r>
        <w:r w:rsidR="006B235F">
          <w:rPr>
            <w:noProof/>
            <w:webHidden/>
          </w:rPr>
          <w:t>10</w:t>
        </w:r>
        <w:r w:rsidR="00B24C08">
          <w:rPr>
            <w:noProof/>
            <w:webHidden/>
          </w:rPr>
          <w:fldChar w:fldCharType="end"/>
        </w:r>
      </w:hyperlink>
    </w:p>
    <w:p w:rsidR="000E0DBF" w:rsidRDefault="002D1FA7">
      <w:pPr>
        <w:pStyle w:val="TM2"/>
        <w:tabs>
          <w:tab w:val="left" w:pos="660"/>
          <w:tab w:val="right" w:pos="9628"/>
        </w:tabs>
        <w:rPr>
          <w:noProof/>
        </w:rPr>
      </w:pPr>
      <w:hyperlink w:anchor="_Toc1145038" w:history="1">
        <w:r w:rsidR="000E0DBF" w:rsidRPr="002A4BDB">
          <w:rPr>
            <w:rStyle w:val="Lienhypertexte"/>
            <w:noProof/>
          </w:rPr>
          <w:t>e.</w:t>
        </w:r>
        <w:r w:rsidR="000E0DBF">
          <w:rPr>
            <w:noProof/>
          </w:rPr>
          <w:tab/>
        </w:r>
        <w:r w:rsidR="000E0DBF" w:rsidRPr="002A4BDB">
          <w:rPr>
            <w:rStyle w:val="Lienhypertexte"/>
            <w:noProof/>
          </w:rPr>
          <w:t>Jeu de type « le compte est bon »</w:t>
        </w:r>
        <w:r w:rsidR="000E0DBF">
          <w:rPr>
            <w:noProof/>
            <w:webHidden/>
          </w:rPr>
          <w:tab/>
        </w:r>
        <w:r w:rsidR="00B24C08">
          <w:rPr>
            <w:noProof/>
            <w:webHidden/>
          </w:rPr>
          <w:fldChar w:fldCharType="begin"/>
        </w:r>
        <w:r w:rsidR="000E0DBF">
          <w:rPr>
            <w:noProof/>
            <w:webHidden/>
          </w:rPr>
          <w:instrText xml:space="preserve"> PAGEREF _Toc1145038 \h </w:instrText>
        </w:r>
        <w:r w:rsidR="00B24C08">
          <w:rPr>
            <w:noProof/>
            <w:webHidden/>
          </w:rPr>
        </w:r>
        <w:r w:rsidR="00B24C08">
          <w:rPr>
            <w:noProof/>
            <w:webHidden/>
          </w:rPr>
          <w:fldChar w:fldCharType="separate"/>
        </w:r>
        <w:r w:rsidR="006B235F">
          <w:rPr>
            <w:noProof/>
            <w:webHidden/>
          </w:rPr>
          <w:t>11</w:t>
        </w:r>
        <w:r w:rsidR="00B24C08">
          <w:rPr>
            <w:noProof/>
            <w:webHidden/>
          </w:rPr>
          <w:fldChar w:fldCharType="end"/>
        </w:r>
      </w:hyperlink>
    </w:p>
    <w:p w:rsidR="000E0DBF" w:rsidRDefault="002D1FA7">
      <w:pPr>
        <w:pStyle w:val="TM2"/>
        <w:tabs>
          <w:tab w:val="right" w:pos="9628"/>
        </w:tabs>
        <w:rPr>
          <w:noProof/>
        </w:rPr>
      </w:pPr>
      <w:hyperlink w:anchor="_Toc1145039" w:history="1">
        <w:r w:rsidR="000E0DBF" w:rsidRPr="002A4BDB">
          <w:rPr>
            <w:rStyle w:val="Lienhypertexte"/>
            <w:noProof/>
          </w:rPr>
          <w:t>Création Math&amp;Magix (©JBonnet)</w:t>
        </w:r>
        <w:r w:rsidR="000E0DBF">
          <w:rPr>
            <w:noProof/>
            <w:webHidden/>
          </w:rPr>
          <w:tab/>
        </w:r>
        <w:r w:rsidR="00B24C08">
          <w:rPr>
            <w:noProof/>
            <w:webHidden/>
          </w:rPr>
          <w:fldChar w:fldCharType="begin"/>
        </w:r>
        <w:r w:rsidR="000E0DBF">
          <w:rPr>
            <w:noProof/>
            <w:webHidden/>
          </w:rPr>
          <w:instrText xml:space="preserve"> PAGEREF _Toc1145039 \h </w:instrText>
        </w:r>
        <w:r w:rsidR="00B24C08">
          <w:rPr>
            <w:noProof/>
            <w:webHidden/>
          </w:rPr>
        </w:r>
        <w:r w:rsidR="00B24C08">
          <w:rPr>
            <w:noProof/>
            <w:webHidden/>
          </w:rPr>
          <w:fldChar w:fldCharType="separate"/>
        </w:r>
        <w:r w:rsidR="006B235F">
          <w:rPr>
            <w:noProof/>
            <w:webHidden/>
          </w:rPr>
          <w:t>11</w:t>
        </w:r>
        <w:r w:rsidR="00B24C08">
          <w:rPr>
            <w:noProof/>
            <w:webHidden/>
          </w:rPr>
          <w:fldChar w:fldCharType="end"/>
        </w:r>
      </w:hyperlink>
    </w:p>
    <w:p w:rsidR="000E0DBF" w:rsidRDefault="002D1FA7">
      <w:pPr>
        <w:pStyle w:val="TM1"/>
        <w:rPr>
          <w:noProof/>
        </w:rPr>
      </w:pPr>
      <w:hyperlink w:anchor="_Toc1145040" w:history="1">
        <w:r w:rsidR="000E0DBF" w:rsidRPr="002A4BDB">
          <w:rPr>
            <w:rStyle w:val="Lienhypertexte"/>
            <w:noProof/>
          </w:rPr>
          <w:t>IV.</w:t>
        </w:r>
        <w:r w:rsidR="000E0DBF">
          <w:rPr>
            <w:noProof/>
          </w:rPr>
          <w:tab/>
        </w:r>
        <w:r w:rsidR="000E0DBF" w:rsidRPr="002A4BDB">
          <w:rPr>
            <w:rStyle w:val="Lienhypertexte"/>
            <w:noProof/>
          </w:rPr>
          <w:t>Jeux des brochures de l’APMEP</w:t>
        </w:r>
        <w:r w:rsidR="000E0DBF">
          <w:rPr>
            <w:noProof/>
            <w:webHidden/>
          </w:rPr>
          <w:tab/>
        </w:r>
        <w:r w:rsidR="00B24C08">
          <w:rPr>
            <w:noProof/>
            <w:webHidden/>
          </w:rPr>
          <w:fldChar w:fldCharType="begin"/>
        </w:r>
        <w:r w:rsidR="000E0DBF">
          <w:rPr>
            <w:noProof/>
            <w:webHidden/>
          </w:rPr>
          <w:instrText xml:space="preserve"> PAGEREF _Toc1145040 \h </w:instrText>
        </w:r>
        <w:r w:rsidR="00B24C08">
          <w:rPr>
            <w:noProof/>
            <w:webHidden/>
          </w:rPr>
        </w:r>
        <w:r w:rsidR="00B24C08">
          <w:rPr>
            <w:noProof/>
            <w:webHidden/>
          </w:rPr>
          <w:fldChar w:fldCharType="separate"/>
        </w:r>
        <w:r w:rsidR="006B235F">
          <w:rPr>
            <w:noProof/>
            <w:webHidden/>
          </w:rPr>
          <w:t>13</w:t>
        </w:r>
        <w:r w:rsidR="00B24C08">
          <w:rPr>
            <w:noProof/>
            <w:webHidden/>
          </w:rPr>
          <w:fldChar w:fldCharType="end"/>
        </w:r>
      </w:hyperlink>
    </w:p>
    <w:p w:rsidR="000E0DBF" w:rsidRDefault="002D1FA7">
      <w:pPr>
        <w:pStyle w:val="TM2"/>
        <w:tabs>
          <w:tab w:val="left" w:pos="660"/>
          <w:tab w:val="right" w:pos="9628"/>
        </w:tabs>
        <w:rPr>
          <w:noProof/>
        </w:rPr>
      </w:pPr>
      <w:hyperlink w:anchor="_Toc1145041" w:history="1">
        <w:r w:rsidR="000E0DBF" w:rsidRPr="002A4BDB">
          <w:rPr>
            <w:rStyle w:val="Lienhypertexte"/>
            <w:noProof/>
          </w:rPr>
          <w:t>a.</w:t>
        </w:r>
        <w:r w:rsidR="000E0DBF">
          <w:rPr>
            <w:noProof/>
          </w:rPr>
          <w:tab/>
        </w:r>
        <w:r w:rsidR="000E0DBF" w:rsidRPr="002A4BDB">
          <w:rPr>
            <w:rStyle w:val="Lienhypertexte"/>
            <w:noProof/>
          </w:rPr>
          <w:t>Jeu de type « le compte est bon »</w:t>
        </w:r>
        <w:r w:rsidR="000E0DBF">
          <w:rPr>
            <w:noProof/>
            <w:webHidden/>
          </w:rPr>
          <w:tab/>
        </w:r>
        <w:r w:rsidR="00B24C08">
          <w:rPr>
            <w:noProof/>
            <w:webHidden/>
          </w:rPr>
          <w:fldChar w:fldCharType="begin"/>
        </w:r>
        <w:r w:rsidR="000E0DBF">
          <w:rPr>
            <w:noProof/>
            <w:webHidden/>
          </w:rPr>
          <w:instrText xml:space="preserve"> PAGEREF _Toc1145041 \h </w:instrText>
        </w:r>
        <w:r w:rsidR="00B24C08">
          <w:rPr>
            <w:noProof/>
            <w:webHidden/>
          </w:rPr>
        </w:r>
        <w:r w:rsidR="00B24C08">
          <w:rPr>
            <w:noProof/>
            <w:webHidden/>
          </w:rPr>
          <w:fldChar w:fldCharType="separate"/>
        </w:r>
        <w:r w:rsidR="006B235F">
          <w:rPr>
            <w:noProof/>
            <w:webHidden/>
          </w:rPr>
          <w:t>14</w:t>
        </w:r>
        <w:r w:rsidR="00B24C08">
          <w:rPr>
            <w:noProof/>
            <w:webHidden/>
          </w:rPr>
          <w:fldChar w:fldCharType="end"/>
        </w:r>
      </w:hyperlink>
    </w:p>
    <w:p w:rsidR="000E0DBF" w:rsidRDefault="002D1FA7">
      <w:pPr>
        <w:pStyle w:val="TM1"/>
        <w:rPr>
          <w:noProof/>
        </w:rPr>
      </w:pPr>
      <w:hyperlink w:anchor="_Toc1145042" w:history="1">
        <w:r w:rsidR="000E0DBF" w:rsidRPr="002A4BDB">
          <w:rPr>
            <w:rStyle w:val="Lienhypertexte"/>
            <w:noProof/>
          </w:rPr>
          <w:t>V.</w:t>
        </w:r>
        <w:r w:rsidR="000E0DBF">
          <w:rPr>
            <w:noProof/>
          </w:rPr>
          <w:tab/>
        </w:r>
        <w:r w:rsidR="000E0DBF" w:rsidRPr="002A4BDB">
          <w:rPr>
            <w:rStyle w:val="Lienhypertexte"/>
            <w:noProof/>
          </w:rPr>
          <w:t>Jeux des mallettes IRES Toulouse</w:t>
        </w:r>
        <w:r w:rsidR="000E0DBF">
          <w:rPr>
            <w:noProof/>
            <w:webHidden/>
          </w:rPr>
          <w:tab/>
        </w:r>
        <w:r w:rsidR="00B24C08">
          <w:rPr>
            <w:noProof/>
            <w:webHidden/>
          </w:rPr>
          <w:fldChar w:fldCharType="begin"/>
        </w:r>
        <w:r w:rsidR="000E0DBF">
          <w:rPr>
            <w:noProof/>
            <w:webHidden/>
          </w:rPr>
          <w:instrText xml:space="preserve"> PAGEREF _Toc1145042 \h </w:instrText>
        </w:r>
        <w:r w:rsidR="00B24C08">
          <w:rPr>
            <w:noProof/>
            <w:webHidden/>
          </w:rPr>
        </w:r>
        <w:r w:rsidR="00B24C08">
          <w:rPr>
            <w:noProof/>
            <w:webHidden/>
          </w:rPr>
          <w:fldChar w:fldCharType="separate"/>
        </w:r>
        <w:r w:rsidR="006B235F">
          <w:rPr>
            <w:noProof/>
            <w:webHidden/>
          </w:rPr>
          <w:t>19</w:t>
        </w:r>
        <w:r w:rsidR="00B24C08">
          <w:rPr>
            <w:noProof/>
            <w:webHidden/>
          </w:rPr>
          <w:fldChar w:fldCharType="end"/>
        </w:r>
      </w:hyperlink>
    </w:p>
    <w:p w:rsidR="000E0DBF" w:rsidRDefault="002D1FA7">
      <w:pPr>
        <w:pStyle w:val="TM1"/>
        <w:rPr>
          <w:noProof/>
        </w:rPr>
      </w:pPr>
      <w:hyperlink w:anchor="_Toc1145043" w:history="1">
        <w:r w:rsidR="000E0DBF" w:rsidRPr="002A4BDB">
          <w:rPr>
            <w:rStyle w:val="Lienhypertexte"/>
            <w:noProof/>
          </w:rPr>
          <w:t>VI.</w:t>
        </w:r>
        <w:r w:rsidR="000E0DBF">
          <w:rPr>
            <w:noProof/>
          </w:rPr>
          <w:tab/>
        </w:r>
        <w:r w:rsidR="000E0DBF" w:rsidRPr="002A4BDB">
          <w:rPr>
            <w:rStyle w:val="Lienhypertexte"/>
            <w:noProof/>
          </w:rPr>
          <w:t>ANNEXES : planches de jeux</w:t>
        </w:r>
        <w:r w:rsidR="000E0DBF">
          <w:rPr>
            <w:noProof/>
            <w:webHidden/>
          </w:rPr>
          <w:tab/>
        </w:r>
        <w:r w:rsidR="00B24C08">
          <w:rPr>
            <w:noProof/>
            <w:webHidden/>
          </w:rPr>
          <w:fldChar w:fldCharType="begin"/>
        </w:r>
        <w:r w:rsidR="000E0DBF">
          <w:rPr>
            <w:noProof/>
            <w:webHidden/>
          </w:rPr>
          <w:instrText xml:space="preserve"> PAGEREF _Toc1145043 \h </w:instrText>
        </w:r>
        <w:r w:rsidR="00B24C08">
          <w:rPr>
            <w:noProof/>
            <w:webHidden/>
          </w:rPr>
        </w:r>
        <w:r w:rsidR="00B24C08">
          <w:rPr>
            <w:noProof/>
            <w:webHidden/>
          </w:rPr>
          <w:fldChar w:fldCharType="separate"/>
        </w:r>
        <w:r w:rsidR="006B235F">
          <w:rPr>
            <w:noProof/>
            <w:webHidden/>
          </w:rPr>
          <w:t>20</w:t>
        </w:r>
        <w:r w:rsidR="00B24C08">
          <w:rPr>
            <w:noProof/>
            <w:webHidden/>
          </w:rPr>
          <w:fldChar w:fldCharType="end"/>
        </w:r>
      </w:hyperlink>
    </w:p>
    <w:p w:rsidR="00476EE7" w:rsidRPr="008859DE" w:rsidRDefault="00B24C08" w:rsidP="00476EE7">
      <w:r w:rsidRPr="008859DE">
        <w:fldChar w:fldCharType="end"/>
      </w:r>
    </w:p>
    <w:p w:rsidR="00476EE7" w:rsidRPr="008859DE" w:rsidRDefault="00476EE7" w:rsidP="00476EE7">
      <w:pPr>
        <w:pStyle w:val="Titre1"/>
        <w:ind w:left="0" w:firstLine="0"/>
        <w:rPr>
          <w:rFonts w:asciiTheme="minorHAnsi" w:hAnsiTheme="minorHAnsi"/>
        </w:rPr>
      </w:pPr>
      <w:bookmarkStart w:id="1" w:name="_Toc1145028"/>
      <w:r w:rsidRPr="008859DE">
        <w:rPr>
          <w:rFonts w:asciiTheme="minorHAnsi" w:hAnsiTheme="minorHAnsi"/>
        </w:rPr>
        <w:t>Présentation :</w:t>
      </w:r>
      <w:bookmarkEnd w:id="1"/>
    </w:p>
    <w:p w:rsidR="00476EE7" w:rsidRPr="008859DE" w:rsidRDefault="00476EE7" w:rsidP="00476EE7">
      <w:pPr>
        <w:tabs>
          <w:tab w:val="left" w:pos="3450"/>
        </w:tabs>
        <w:spacing w:after="120" w:line="240" w:lineRule="auto"/>
        <w:rPr>
          <w:rFonts w:cstheme="minorHAnsi"/>
          <w:color w:val="000080"/>
        </w:rPr>
      </w:pPr>
      <w:r w:rsidRPr="008859DE">
        <w:rPr>
          <w:rFonts w:cstheme="minorHAnsi"/>
        </w:rPr>
        <w:t>L’IREM (Institut de Recherche sur l’Enseignement des Mathématiques) est devenu en 2015 Institut de Recherche pour l'Enseignement des Sciences (IRES</w:t>
      </w:r>
      <w:r w:rsidR="008859DE" w:rsidRPr="008859DE">
        <w:rPr>
          <w:rStyle w:val="Appelnotedebasdep"/>
          <w:rFonts w:cstheme="minorHAnsi"/>
        </w:rPr>
        <w:footnoteReference w:id="1"/>
      </w:r>
      <w:r w:rsidRPr="008859DE">
        <w:rPr>
          <w:rFonts w:cstheme="minorHAnsi"/>
        </w:rPr>
        <w:t>).</w:t>
      </w:r>
      <w:r w:rsidRPr="008859DE">
        <w:rPr>
          <w:rFonts w:cstheme="minorHAnsi"/>
          <w:color w:val="000080"/>
        </w:rPr>
        <w:t xml:space="preserve"> </w:t>
      </w:r>
      <w:r w:rsidRPr="008859DE">
        <w:rPr>
          <w:rFonts w:cstheme="minorHAnsi"/>
        </w:rPr>
        <w:t>Ses missions sont :</w:t>
      </w:r>
    </w:p>
    <w:p w:rsidR="00476EE7" w:rsidRPr="008859DE" w:rsidRDefault="00476EE7" w:rsidP="00476EE7">
      <w:pPr>
        <w:tabs>
          <w:tab w:val="left" w:pos="3450"/>
        </w:tabs>
        <w:spacing w:after="120" w:line="240" w:lineRule="auto"/>
        <w:contextualSpacing/>
      </w:pPr>
      <w:r w:rsidRPr="008859DE">
        <w:rPr>
          <w:rFonts w:cstheme="minorHAnsi"/>
          <w:color w:val="000080"/>
        </w:rPr>
        <w:t>« </w:t>
      </w:r>
      <w:r w:rsidRPr="008859DE">
        <w:t>La mission principale de l’IRES est de concevoir et mettre en œuvre des projets de recherche-action-formation dans l’enseignement des sciences : réfléchir aux notions à enseigner, concevoir, développer, évaluer et mettre en œuvre de nouvelles pratiques pédagogiques.</w:t>
      </w:r>
    </w:p>
    <w:p w:rsidR="00476EE7" w:rsidRPr="008859DE" w:rsidRDefault="00476EE7" w:rsidP="00476EE7">
      <w:pPr>
        <w:tabs>
          <w:tab w:val="left" w:pos="3450"/>
        </w:tabs>
        <w:spacing w:after="120" w:line="240" w:lineRule="auto"/>
        <w:contextualSpacing/>
      </w:pPr>
      <w:r w:rsidRPr="008859DE">
        <w:t>L’IRES participe à la formation continue des enseignants, favorise leur développement professionnel et l’innovation pédagogique. Les actions de l’IRES s’inscrivent le plus souvent dans la durée notamment à travers des rencontres périodiques organisées entre enseignants tous niveaux confondus.</w:t>
      </w:r>
    </w:p>
    <w:p w:rsidR="00476EE7" w:rsidRPr="008859DE" w:rsidRDefault="00476EE7" w:rsidP="00476EE7">
      <w:pPr>
        <w:tabs>
          <w:tab w:val="left" w:pos="3450"/>
        </w:tabs>
        <w:spacing w:after="120" w:line="240" w:lineRule="auto"/>
        <w:contextualSpacing/>
      </w:pPr>
      <w:r w:rsidRPr="008859DE">
        <w:t>L’IRES participe à des manifestations contribuant à la diffusion de la culture scientifique.</w:t>
      </w:r>
    </w:p>
    <w:p w:rsidR="00476EE7" w:rsidRPr="008859DE" w:rsidRDefault="00476EE7" w:rsidP="00476EE7">
      <w:pPr>
        <w:tabs>
          <w:tab w:val="left" w:pos="3450"/>
        </w:tabs>
        <w:spacing w:after="120" w:line="240" w:lineRule="auto"/>
        <w:contextualSpacing/>
      </w:pPr>
      <w:r w:rsidRPr="008859DE">
        <w:t>Les actions de l’IRES sont menées en collaboration et coordination avec les autres structures impliquées dans la recherche, formation et la diffusion de la culture scientifique aux niveaux local, national et international. »</w:t>
      </w:r>
    </w:p>
    <w:p w:rsidR="00476EE7" w:rsidRDefault="00476EE7" w:rsidP="00476EE7">
      <w:pPr>
        <w:tabs>
          <w:tab w:val="left" w:pos="3450"/>
        </w:tabs>
        <w:spacing w:after="120" w:line="240" w:lineRule="auto"/>
      </w:pPr>
      <w:r w:rsidRPr="008859DE">
        <w:lastRenderedPageBreak/>
        <w:t>Le groupe « École primaire » de l’IRES constitué de professeurs des écoles et de formateurs de l’ESP</w:t>
      </w:r>
      <w:r w:rsidRPr="008859DE">
        <w:rPr>
          <w:rFonts w:cstheme="minorHAnsi"/>
        </w:rPr>
        <w:t>E Toulouse Midi-Pyrénées propose les problèmes et situations suivantes pour l</w:t>
      </w:r>
      <w:r w:rsidR="00EE60F5">
        <w:rPr>
          <w:rFonts w:cstheme="minorHAnsi"/>
        </w:rPr>
        <w:t>a semaine des mathématiques 201</w:t>
      </w:r>
      <w:r w:rsidR="00CD19A1">
        <w:rPr>
          <w:rFonts w:cstheme="minorHAnsi"/>
        </w:rPr>
        <w:t>9</w:t>
      </w:r>
      <w:r w:rsidRPr="008859DE">
        <w:rPr>
          <w:rFonts w:cstheme="minorHAnsi"/>
        </w:rPr>
        <w:t xml:space="preserve"> (et au-delà !) autour du thème « </w:t>
      </w:r>
      <w:r w:rsidR="00EE60F5">
        <w:rPr>
          <w:rFonts w:cstheme="minorHAnsi"/>
          <w:i/>
        </w:rPr>
        <w:t>Jouons ensemble aux mathématiques</w:t>
      </w:r>
      <w:r w:rsidRPr="008859DE">
        <w:t> ».</w:t>
      </w:r>
    </w:p>
    <w:p w:rsidR="004A67F9" w:rsidRPr="008859DE" w:rsidRDefault="004A67F9" w:rsidP="00476EE7">
      <w:pPr>
        <w:tabs>
          <w:tab w:val="left" w:pos="3450"/>
        </w:tabs>
        <w:spacing w:after="120" w:line="240" w:lineRule="auto"/>
        <w:rPr>
          <w:strike/>
        </w:rPr>
      </w:pPr>
    </w:p>
    <w:p w:rsidR="003C3DCB" w:rsidRDefault="003C3DCB" w:rsidP="00476EE7">
      <w:pPr>
        <w:rPr>
          <w:b/>
        </w:rPr>
      </w:pPr>
      <w:r>
        <w:rPr>
          <w:b/>
        </w:rPr>
        <w:t>La semaine des mathématiques 2019 a pour thème « Jouons ensemble aux mathématiques ».</w:t>
      </w:r>
    </w:p>
    <w:p w:rsidR="00F23EDE" w:rsidRDefault="003C3DCB" w:rsidP="00476EE7">
      <w:r w:rsidRPr="001F7B17">
        <w:t>Nous sommes partis</w:t>
      </w:r>
      <w:r w:rsidR="001F7B17" w:rsidRPr="001F7B17">
        <w:t xml:space="preserve"> du document ressources </w:t>
      </w:r>
      <w:r w:rsidR="00CD19A1">
        <w:t>d’accompagnement d’</w:t>
      </w:r>
      <w:proofErr w:type="spellStart"/>
      <w:r w:rsidR="00CD19A1">
        <w:t>E</w:t>
      </w:r>
      <w:r w:rsidR="00F23EDE">
        <w:t>duscol</w:t>
      </w:r>
      <w:proofErr w:type="spellEnd"/>
      <w:r w:rsidR="00F23EDE">
        <w:t xml:space="preserve"> cycle 3 et cycle 4 « </w:t>
      </w:r>
      <w:r w:rsidR="00F23EDE" w:rsidRPr="00F23EDE">
        <w:t>Les mathématiques par les jeux</w:t>
      </w:r>
      <w:r w:rsidR="00F23EDE">
        <w:t> »</w:t>
      </w:r>
    </w:p>
    <w:p w:rsidR="003C3DCB" w:rsidRDefault="002D1FA7" w:rsidP="00476EE7">
      <w:hyperlink r:id="rId13" w:history="1">
        <w:r w:rsidR="001F7B17" w:rsidRPr="00731D58">
          <w:rPr>
            <w:rStyle w:val="Lienhypertexte"/>
            <w:rFonts w:cstheme="minorBidi"/>
          </w:rPr>
          <w:t>http://cache.media.eduscol.education.fr/file/Maths_par_le_jeu/92/4/01-RA16_C3_C4_MATH_math_jeu_641924.pdf</w:t>
        </w:r>
      </w:hyperlink>
    </w:p>
    <w:p w:rsidR="001F7B17" w:rsidRDefault="001F7B17" w:rsidP="001F7B17">
      <w:r>
        <w:t>Nous redonnons ici les points essentiels de ce document sur « </w:t>
      </w:r>
      <w:r w:rsidRPr="001F7B17">
        <w:t>Pourquoi jouer en mathématiques ?</w:t>
      </w:r>
      <w:r>
        <w:t> »</w:t>
      </w:r>
    </w:p>
    <w:p w:rsidR="00F23EDE" w:rsidRDefault="001F7B17" w:rsidP="001F7B17">
      <w:r>
        <w:t>« </w:t>
      </w:r>
      <w:r w:rsidRPr="001F7B17">
        <w:t>Parce que les mathématiques forment une discipline exigeante mais nécessaire à tous</w:t>
      </w:r>
      <w:r w:rsidR="00F23EDE">
        <w:t>,</w:t>
      </w:r>
    </w:p>
    <w:p w:rsidR="00F23EDE" w:rsidRDefault="001F7B17" w:rsidP="001F7B17">
      <w:r w:rsidRPr="001F7B17">
        <w:t>Parce que cela donne du sens aux notions mathématiques des programmes</w:t>
      </w:r>
      <w:r w:rsidR="00F23EDE">
        <w:t xml:space="preserve">, </w:t>
      </w:r>
    </w:p>
    <w:p w:rsidR="001F7B17" w:rsidRDefault="001F7B17" w:rsidP="001F7B17">
      <w:r w:rsidRPr="001F7B17">
        <w:t>Parce que les mathématiques sont vivantes et se prêtent facilement aux activités ludiques</w:t>
      </w:r>
      <w:r w:rsidR="00F23EDE">
        <w:t>,</w:t>
      </w:r>
    </w:p>
    <w:p w:rsidR="00F23EDE" w:rsidRDefault="00F23EDE" w:rsidP="001F7B17">
      <w:r w:rsidRPr="00F23EDE">
        <w:t>Parce que l’écrit n’est pas obligatoire</w:t>
      </w:r>
      <w:r>
        <w:t>,</w:t>
      </w:r>
    </w:p>
    <w:p w:rsidR="00F23EDE" w:rsidRDefault="00F23EDE" w:rsidP="001F7B17">
      <w:r w:rsidRPr="00F23EDE">
        <w:t>Parce que jouer est naturel chez la plupart des enfants... et des adultes aussi</w:t>
      </w:r>
      <w:r>
        <w:t> ?</w:t>
      </w:r>
    </w:p>
    <w:p w:rsidR="00F23EDE" w:rsidRDefault="00F23EDE" w:rsidP="001F7B17">
      <w:pPr>
        <w:rPr>
          <w:bCs/>
          <w:sz w:val="23"/>
          <w:szCs w:val="23"/>
        </w:rPr>
      </w:pPr>
      <w:r w:rsidRPr="00F23EDE">
        <w:rPr>
          <w:bCs/>
          <w:sz w:val="23"/>
          <w:szCs w:val="23"/>
        </w:rPr>
        <w:t>Parce que jouer développe des attitudes sociales</w:t>
      </w:r>
      <w:r>
        <w:rPr>
          <w:bCs/>
          <w:sz w:val="23"/>
          <w:szCs w:val="23"/>
        </w:rPr>
        <w:t>. »</w:t>
      </w:r>
    </w:p>
    <w:p w:rsidR="00F23EDE" w:rsidRPr="00F23EDE" w:rsidRDefault="00F23EDE" w:rsidP="001F7B17">
      <w:r>
        <w:rPr>
          <w:bCs/>
          <w:sz w:val="23"/>
          <w:szCs w:val="23"/>
        </w:rPr>
        <w:t>Nous renvoyons à ce document ressources sur la mise en place des jeux en classe</w:t>
      </w:r>
      <w:r w:rsidR="00C4037E">
        <w:rPr>
          <w:bCs/>
          <w:sz w:val="23"/>
          <w:szCs w:val="23"/>
        </w:rPr>
        <w:t>, sur la construction d’un projet à long terme d’un jeu, sur le rôle du professeur.</w:t>
      </w:r>
    </w:p>
    <w:p w:rsidR="00476EE7" w:rsidRPr="008859DE" w:rsidRDefault="00C4037E" w:rsidP="00C4037E">
      <w:pPr>
        <w:rPr>
          <w:b/>
        </w:rPr>
      </w:pPr>
      <w:r>
        <w:rPr>
          <w:b/>
        </w:rPr>
        <w:t>C</w:t>
      </w:r>
      <w:r w:rsidR="00476EE7" w:rsidRPr="008859DE">
        <w:rPr>
          <w:b/>
        </w:rPr>
        <w:t xml:space="preserve">e document </w:t>
      </w:r>
      <w:r>
        <w:rPr>
          <w:b/>
        </w:rPr>
        <w:t xml:space="preserve">de l’IRES </w:t>
      </w:r>
      <w:r w:rsidR="00476EE7" w:rsidRPr="008859DE">
        <w:rPr>
          <w:b/>
        </w:rPr>
        <w:t xml:space="preserve">propose un descriptif </w:t>
      </w:r>
      <w:r w:rsidR="00F64DF4">
        <w:rPr>
          <w:b/>
        </w:rPr>
        <w:t>de jeux</w:t>
      </w:r>
      <w:r w:rsidR="00766FA0">
        <w:rPr>
          <w:b/>
        </w:rPr>
        <w:t xml:space="preserve"> </w:t>
      </w:r>
      <w:r w:rsidR="00C94C64">
        <w:rPr>
          <w:b/>
        </w:rPr>
        <w:t xml:space="preserve">que nous avons sélectionnés </w:t>
      </w:r>
      <w:r w:rsidR="00766FA0">
        <w:rPr>
          <w:b/>
        </w:rPr>
        <w:t>et éventuellement</w:t>
      </w:r>
      <w:r w:rsidR="00476EE7" w:rsidRPr="008859DE">
        <w:rPr>
          <w:b/>
        </w:rPr>
        <w:t xml:space="preserve"> une analyse</w:t>
      </w:r>
      <w:r w:rsidR="00F64DF4">
        <w:rPr>
          <w:b/>
        </w:rPr>
        <w:t xml:space="preserve"> pour une utilisation en classe</w:t>
      </w:r>
      <w:r w:rsidR="00476EE7" w:rsidRPr="008859DE">
        <w:rPr>
          <w:b/>
        </w:rPr>
        <w:t>.</w:t>
      </w:r>
      <w:r w:rsidR="004A67F9">
        <w:rPr>
          <w:b/>
        </w:rPr>
        <w:t xml:space="preserve"> Les jeux sont soit des jeux de société que l’on peut se procurer dans un magasin de jeux, soit des adaptations de jeux de société (en enlevant certaines cartes par exemple</w:t>
      </w:r>
      <w:r>
        <w:rPr>
          <w:b/>
        </w:rPr>
        <w:t xml:space="preserve">), soit des jeux </w:t>
      </w:r>
      <w:r w:rsidR="00C94C64">
        <w:rPr>
          <w:b/>
        </w:rPr>
        <w:t xml:space="preserve">que l’on trouve dans le commerce et qui ont été créés pour une utilisation en classe, soit </w:t>
      </w:r>
      <w:r>
        <w:rPr>
          <w:b/>
        </w:rPr>
        <w:t>des brochures « Jeux » et « Jeux école » de l’APMEP</w:t>
      </w:r>
      <w:r>
        <w:rPr>
          <w:rStyle w:val="Appelnotedebasdep"/>
          <w:b/>
        </w:rPr>
        <w:footnoteReference w:id="2"/>
      </w:r>
      <w:r>
        <w:rPr>
          <w:b/>
        </w:rPr>
        <w:t xml:space="preserve">, soit des mallettes Jeux </w:t>
      </w:r>
      <w:r w:rsidR="007B0273">
        <w:rPr>
          <w:b/>
        </w:rPr>
        <w:t>de l’IRES</w:t>
      </w:r>
      <w:r w:rsidR="00C94C64">
        <w:rPr>
          <w:b/>
        </w:rPr>
        <w:t xml:space="preserve"> de Toulouse.</w:t>
      </w:r>
    </w:p>
    <w:p w:rsidR="006A1C9F" w:rsidRPr="00C94C64" w:rsidRDefault="00BC52AC" w:rsidP="006A1C9F">
      <w:pPr>
        <w:pStyle w:val="Titre1"/>
        <w:ind w:left="0" w:firstLine="0"/>
        <w:rPr>
          <w:rFonts w:asciiTheme="minorHAnsi" w:hAnsiTheme="minorHAnsi"/>
        </w:rPr>
      </w:pPr>
      <w:bookmarkStart w:id="2" w:name="_Toc1145029"/>
      <w:r>
        <w:rPr>
          <w:rFonts w:asciiTheme="minorHAnsi" w:hAnsiTheme="minorHAnsi"/>
        </w:rPr>
        <w:lastRenderedPageBreak/>
        <w:t>Jeux</w:t>
      </w:r>
      <w:r w:rsidR="00476EE7" w:rsidRPr="008859DE">
        <w:rPr>
          <w:rFonts w:asciiTheme="minorHAnsi" w:hAnsiTheme="minorHAnsi"/>
        </w:rPr>
        <w:t xml:space="preserve"> </w:t>
      </w:r>
      <w:r w:rsidR="00C4037E">
        <w:rPr>
          <w:rFonts w:asciiTheme="minorHAnsi" w:hAnsiTheme="minorHAnsi"/>
        </w:rPr>
        <w:t>de société</w:t>
      </w:r>
      <w:r w:rsidR="00C94C64">
        <w:rPr>
          <w:rFonts w:asciiTheme="minorHAnsi" w:hAnsiTheme="minorHAnsi"/>
        </w:rPr>
        <w:t>, jeux du commerce</w:t>
      </w:r>
      <w:bookmarkEnd w:id="2"/>
    </w:p>
    <w:p w:rsidR="00476EE7" w:rsidRPr="008859DE" w:rsidRDefault="00476EE7" w:rsidP="0024757E">
      <w:pPr>
        <w:pStyle w:val="Titre2"/>
        <w:numPr>
          <w:ilvl w:val="1"/>
          <w:numId w:val="1"/>
        </w:numPr>
        <w:spacing w:before="200" w:line="276" w:lineRule="auto"/>
        <w:ind w:left="720" w:firstLine="0"/>
        <w:contextualSpacing w:val="0"/>
        <w:rPr>
          <w:rFonts w:asciiTheme="minorHAnsi" w:hAnsiTheme="minorHAnsi"/>
        </w:rPr>
      </w:pPr>
      <w:bookmarkStart w:id="3" w:name="_Toc1145030"/>
      <w:r w:rsidRPr="008859DE">
        <w:rPr>
          <w:rFonts w:asciiTheme="minorHAnsi" w:hAnsiTheme="minorHAnsi"/>
        </w:rPr>
        <w:t>Embouteillages</w:t>
      </w:r>
      <w:bookmarkEnd w:id="3"/>
      <w:r w:rsidRPr="008859DE">
        <w:rPr>
          <w:rFonts w:asciiTheme="minorHAnsi" w:hAnsiTheme="minorHAnsi"/>
        </w:rPr>
        <w:t xml:space="preserve"> </w:t>
      </w:r>
    </w:p>
    <w:p w:rsidR="00C4037E" w:rsidRDefault="00476EE7" w:rsidP="00476EE7">
      <w:r w:rsidRPr="008859DE">
        <w:t xml:space="preserve">Le jeu « Rush </w:t>
      </w:r>
      <w:proofErr w:type="spellStart"/>
      <w:r w:rsidRPr="008859DE">
        <w:t>hour</w:t>
      </w:r>
      <w:proofErr w:type="spellEnd"/>
      <w:r w:rsidRPr="008859DE">
        <w:t xml:space="preserve"> » (éditeur </w:t>
      </w:r>
      <w:proofErr w:type="spellStart"/>
      <w:r w:rsidRPr="008859DE">
        <w:t>Thinkfun</w:t>
      </w:r>
      <w:proofErr w:type="spellEnd"/>
      <w:r w:rsidRPr="008859DE">
        <w:t xml:space="preserve">) avec un plateau plastique est un jeu de déplacement. L’objectif est de sortir la voiture rouge d’un embouteillage, en déplaçant des véhicules (voitures, camions) sur un plateau (les voitures glissent sur des « rails »). </w:t>
      </w:r>
    </w:p>
    <w:p w:rsidR="006A1C9F" w:rsidRDefault="006A1C9F" w:rsidP="00476EE7">
      <w:r>
        <w:t>Au départ, c’est un jeu individuel. Nous proposons ci-après des exemples d’utilisation en classe entière.</w:t>
      </w:r>
    </w:p>
    <w:p w:rsidR="00C37F3D" w:rsidRDefault="00C4037E" w:rsidP="007B0273">
      <w:r w:rsidRPr="00C4037E">
        <w:t xml:space="preserve">Le site micetf.fr propose de jouer des parties virtuelles : voir </w:t>
      </w:r>
      <w:hyperlink r:id="rId14" w:history="1">
        <w:r w:rsidRPr="00C4037E">
          <w:rPr>
            <w:rStyle w:val="Lienhypertexte"/>
            <w:rFonts w:cstheme="minorBidi"/>
          </w:rPr>
          <w:t>https://micetf.fr/</w:t>
        </w:r>
      </w:hyperlink>
      <w:r w:rsidRPr="00C4037E">
        <w:t xml:space="preserve"> rubrique Liste des outils, « embouteillages » ; le professeur pourra choisir le</w:t>
      </w:r>
      <w:r w:rsidR="00C37F3D">
        <w:t>s parties adaptées à ses élèves</w:t>
      </w:r>
      <w:r>
        <w:t>.</w:t>
      </w:r>
      <w:r w:rsidR="007B0273">
        <w:t xml:space="preserve"> </w:t>
      </w:r>
    </w:p>
    <w:p w:rsidR="007B0273" w:rsidRPr="007B0273" w:rsidRDefault="007B0273" w:rsidP="008F66F3">
      <w:r w:rsidRPr="007B0273">
        <w:t>L’utilisation de ce jeu en situation de résolution de problème vise à développer chez les élèves des capacités à organiser une suite d'actions pour atteindre un but. Il permet aussi de travailler le repérage dans l’espace si on demande aux élèves de placer les véhicules dans leur position initiale à partir d’une carte modèle.</w:t>
      </w:r>
    </w:p>
    <w:p w:rsidR="00476EE7" w:rsidRPr="008859DE" w:rsidRDefault="00C4037E" w:rsidP="00476EE7">
      <w:r>
        <w:t>Cy</w:t>
      </w:r>
      <w:r w:rsidR="00C37F3D">
        <w:t>cle</w:t>
      </w:r>
      <w:r>
        <w:t xml:space="preserve"> 1 : </w:t>
      </w:r>
      <w:proofErr w:type="spellStart"/>
      <w:proofErr w:type="gramStart"/>
      <w:r w:rsidR="00476EE7" w:rsidRPr="008859DE">
        <w:t>D.Valentin</w:t>
      </w:r>
      <w:proofErr w:type="spellEnd"/>
      <w:proofErr w:type="gramEnd"/>
      <w:r w:rsidR="00476EE7" w:rsidRPr="008859DE">
        <w:t xml:space="preserve"> en propose une adaptation pour des élèves de maternelle dans son livre « Découvrir le monde avec les mathématiques tome GS » de </w:t>
      </w:r>
      <w:proofErr w:type="spellStart"/>
      <w:r w:rsidR="00476EE7" w:rsidRPr="008859DE">
        <w:t>D.Valentin</w:t>
      </w:r>
      <w:proofErr w:type="spellEnd"/>
      <w:r w:rsidR="00476EE7" w:rsidRPr="008859DE">
        <w:t xml:space="preserve">, éd. Hatier auquel nous </w:t>
      </w:r>
      <w:proofErr w:type="gramStart"/>
      <w:r w:rsidR="00476EE7" w:rsidRPr="008859DE">
        <w:t>renvoyons</w:t>
      </w:r>
      <w:proofErr w:type="gramEnd"/>
      <w:r w:rsidR="00476EE7" w:rsidRPr="008859DE">
        <w:t xml:space="preserve"> pour la mise en œuvre.</w:t>
      </w:r>
    </w:p>
    <w:p w:rsidR="00476EE7" w:rsidRPr="008859DE" w:rsidRDefault="00476EE7" w:rsidP="00476EE7">
      <w:pPr>
        <w:spacing w:after="0"/>
      </w:pPr>
    </w:p>
    <w:p w:rsidR="00476EE7" w:rsidRPr="008859DE" w:rsidRDefault="00C37F3D" w:rsidP="006700FE">
      <w:pPr>
        <w:autoSpaceDE w:val="0"/>
        <w:autoSpaceDN w:val="0"/>
        <w:adjustRightInd w:val="0"/>
      </w:pPr>
      <w:r>
        <w:t>Cycle 2 </w:t>
      </w:r>
      <w:r w:rsidR="005F28D1">
        <w:t xml:space="preserve">et cycle 3 </w:t>
      </w:r>
      <w:r>
        <w:t xml:space="preserve">: </w:t>
      </w:r>
    </w:p>
    <w:p w:rsidR="00476EE7" w:rsidRPr="00C37F3D" w:rsidRDefault="00476EE7" w:rsidP="00C37F3D">
      <w:pPr>
        <w:autoSpaceDE w:val="0"/>
        <w:autoSpaceDN w:val="0"/>
        <w:adjustRightInd w:val="0"/>
      </w:pPr>
      <w:r w:rsidRPr="008859DE">
        <w:t xml:space="preserve">Nous suggérons d’abord une phase d’appropriation du jeu avec le matériel, avant de proposer le </w:t>
      </w:r>
      <w:r w:rsidR="00BC52AC">
        <w:t>défi</w:t>
      </w:r>
      <w:r w:rsidRPr="008859DE">
        <w:t xml:space="preserve"> suivant.</w:t>
      </w:r>
    </w:p>
    <w:p w:rsidR="00476EE7" w:rsidRPr="008859DE" w:rsidRDefault="00476EE7" w:rsidP="00476EE7">
      <w:pPr>
        <w:spacing w:before="120" w:after="0" w:line="240" w:lineRule="auto"/>
        <w:contextualSpacing/>
      </w:pPr>
      <w:r w:rsidRPr="008859DE">
        <w:rPr>
          <w:rFonts w:cstheme="minorHAnsi"/>
          <w:i/>
        </w:rPr>
        <w:t>É</w:t>
      </w:r>
      <w:r w:rsidRPr="008859DE">
        <w:rPr>
          <w:i/>
        </w:rPr>
        <w:t>noncé :</w:t>
      </w:r>
      <w:r w:rsidRPr="008859DE">
        <w:t xml:space="preserve"> </w:t>
      </w:r>
    </w:p>
    <w:p w:rsidR="00476EE7" w:rsidRPr="008859DE" w:rsidRDefault="00476EE7" w:rsidP="00476EE7">
      <w:pPr>
        <w:pBdr>
          <w:top w:val="single" w:sz="4" w:space="1" w:color="auto"/>
          <w:left w:val="single" w:sz="4" w:space="4" w:color="auto"/>
          <w:bottom w:val="single" w:sz="4" w:space="1" w:color="auto"/>
          <w:right w:val="single" w:sz="4" w:space="4" w:color="auto"/>
        </w:pBdr>
        <w:spacing w:before="120" w:after="0" w:line="240" w:lineRule="auto"/>
        <w:contextualSpacing/>
      </w:pPr>
      <w:r w:rsidRPr="008859DE">
        <w:t>« Sur ce parking, les véhicules ne peuvent qu’avancer ou reculer d’une ou plusieurs cases (uniquement en ligne droite, pas de virage à angle droit, pas de changement de couloir).</w:t>
      </w:r>
    </w:p>
    <w:p w:rsidR="00476EE7" w:rsidRPr="008859DE" w:rsidRDefault="00476EE7" w:rsidP="00476EE7">
      <w:pPr>
        <w:pBdr>
          <w:top w:val="single" w:sz="4" w:space="1" w:color="auto"/>
          <w:left w:val="single" w:sz="4" w:space="4" w:color="auto"/>
          <w:bottom w:val="single" w:sz="4" w:space="1" w:color="auto"/>
          <w:right w:val="single" w:sz="4" w:space="4" w:color="auto"/>
        </w:pBdr>
        <w:spacing w:before="120" w:after="0" w:line="240" w:lineRule="auto"/>
        <w:contextualSpacing/>
      </w:pPr>
      <w:r w:rsidRPr="008859DE">
        <w:t>Combien de déplacements de véhicules seront nécessaires pour que le capot de la voiture rouge puisse toucher la barrière jaune (si une voiture parcourt plusieurs cases lors d’un déplacement, on ne compte qu’un déplacement) ? » Gagne celui qui y parvient avec le moins de déplacements.</w:t>
      </w:r>
    </w:p>
    <w:p w:rsidR="00476EE7" w:rsidRPr="008859DE" w:rsidRDefault="00476EE7" w:rsidP="00476EE7">
      <w:r w:rsidRPr="008859DE">
        <w:t>On fournira des grilles vierges aux élèves pour garder en mémoire les déplacements</w:t>
      </w:r>
    </w:p>
    <w:p w:rsidR="00476EE7" w:rsidRPr="008859DE" w:rsidRDefault="00476EE7" w:rsidP="00476EE7">
      <w:pPr>
        <w:jc w:val="center"/>
        <w:rPr>
          <w:color w:val="FF0000"/>
        </w:rPr>
      </w:pPr>
      <w:r w:rsidRPr="008859DE">
        <w:rPr>
          <w:noProof/>
          <w:lang w:eastAsia="fr-FR"/>
        </w:rPr>
        <w:lastRenderedPageBreak/>
        <w:drawing>
          <wp:inline distT="0" distB="0" distL="0" distR="0">
            <wp:extent cx="3768090" cy="3683000"/>
            <wp:effectExtent l="0" t="0" r="3810" b="0"/>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5" cstate="print"/>
                    <a:stretch>
                      <a:fillRect/>
                    </a:stretch>
                  </pic:blipFill>
                  <pic:spPr>
                    <a:xfrm>
                      <a:off x="0" y="0"/>
                      <a:ext cx="3768090" cy="3683000"/>
                    </a:xfrm>
                    <a:prstGeom prst="rect">
                      <a:avLst/>
                    </a:prstGeom>
                  </pic:spPr>
                </pic:pic>
              </a:graphicData>
            </a:graphic>
          </wp:inline>
        </w:drawing>
      </w:r>
    </w:p>
    <w:p w:rsidR="00476EE7" w:rsidRPr="008859DE" w:rsidRDefault="00476EE7" w:rsidP="00476EE7">
      <w:pPr>
        <w:jc w:val="center"/>
      </w:pPr>
      <w:r w:rsidRPr="008859DE">
        <w:t>Source pour l’image : situation parking micetf.fr.</w:t>
      </w:r>
    </w:p>
    <w:p w:rsidR="00476EE7" w:rsidRPr="008859DE" w:rsidRDefault="00476EE7" w:rsidP="00476EE7">
      <w:pPr>
        <w:jc w:val="center"/>
      </w:pPr>
      <w:r w:rsidRPr="008859DE">
        <w:rPr>
          <w:noProof/>
          <w:lang w:eastAsia="fr-FR"/>
        </w:rPr>
        <w:lastRenderedPageBreak/>
        <w:drawing>
          <wp:inline distT="0" distB="0" distL="0" distR="0">
            <wp:extent cx="3886200" cy="39147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86200" cy="3914775"/>
                    </a:xfrm>
                    <a:prstGeom prst="rect">
                      <a:avLst/>
                    </a:prstGeom>
                  </pic:spPr>
                </pic:pic>
              </a:graphicData>
            </a:graphic>
          </wp:inline>
        </w:drawing>
      </w:r>
    </w:p>
    <w:p w:rsidR="00476EE7" w:rsidRPr="008859DE" w:rsidRDefault="00476EE7" w:rsidP="00476EE7"/>
    <w:p w:rsidR="00476EE7" w:rsidRPr="008859DE" w:rsidRDefault="00476EE7" w:rsidP="00476EE7">
      <w:r w:rsidRPr="008859DE">
        <w:t xml:space="preserve">On peut par exemple coder les déplacements de la façon suivante : les véhicules sont </w:t>
      </w:r>
      <w:proofErr w:type="gramStart"/>
      <w:r w:rsidRPr="008859DE">
        <w:t>représentées</w:t>
      </w:r>
      <w:proofErr w:type="gramEnd"/>
      <w:r w:rsidRPr="008859DE">
        <w:t xml:space="preserve"> par des flèches dans leur position finale après déplacement (la flèche « véhicule » donnant le sens de déplacement) ; le déplacement est codé par du texte à l’intérieur de la flèche : </w:t>
      </w:r>
      <w:proofErr w:type="spellStart"/>
      <w:r w:rsidRPr="008859DE">
        <w:t>n°X</w:t>
      </w:r>
      <w:proofErr w:type="spellEnd"/>
      <w:r w:rsidRPr="008859DE">
        <w:t xml:space="preserve"> pour avoir le numéro du déplacement, H, G, B, D indiquant « haut », « gauche », « bas », « droite », le nombre suivant indiquant le nombre de cases parcourues.</w:t>
      </w:r>
    </w:p>
    <w:p w:rsidR="00476EE7" w:rsidRDefault="00476EE7" w:rsidP="00476EE7">
      <w:r w:rsidRPr="008859DE">
        <w:t>Le fait de demander le nombre minimum de déplacements conduit à chercher plusieurs solutions à un même problème pour satisfaire cette contrainte. Il n’est pas possible au niveau du cycle 2 d’être convaincu que le nombre trouvé est bien le minimum, il sera nécessaire de refaire les déplacements pour essayer de trouver une solution avec moins de déplacements.</w:t>
      </w:r>
    </w:p>
    <w:p w:rsidR="001030AC" w:rsidRDefault="001030AC" w:rsidP="0024757E">
      <w:pPr>
        <w:pStyle w:val="Titre2"/>
        <w:numPr>
          <w:ilvl w:val="1"/>
          <w:numId w:val="1"/>
        </w:numPr>
        <w:spacing w:before="0" w:line="276" w:lineRule="auto"/>
        <w:ind w:left="720" w:firstLine="0"/>
        <w:contextualSpacing w:val="0"/>
      </w:pPr>
      <w:bookmarkStart w:id="4" w:name="_Toc1145031"/>
      <w:r>
        <w:t>Le nain jaune</w:t>
      </w:r>
      <w:bookmarkEnd w:id="4"/>
    </w:p>
    <w:p w:rsidR="008F66F3" w:rsidRDefault="0024757E" w:rsidP="0024757E">
      <w:r>
        <w:t>Dans le cadre d’un travail sur les compétences numériques en maternelle, nous avons proposé une adaptation du jeu pour la maternelle (voir brochure de l’IRES de Toulouse/ESPE « Autour du repérage des compétences dans des domaines mathématiques en cycle 1 et 2 Livret d’accompagnement du DVD « évolution des compétences numériques en Grande Section » Volume 1 numérique).</w:t>
      </w:r>
    </w:p>
    <w:p w:rsidR="00981F9F" w:rsidRDefault="00981F9F" w:rsidP="00CC6BD9">
      <w:pPr>
        <w:autoSpaceDE w:val="0"/>
        <w:autoSpaceDN w:val="0"/>
        <w:adjustRightInd w:val="0"/>
        <w:ind w:left="180"/>
      </w:pPr>
      <w:r>
        <w:rPr>
          <w:b/>
        </w:rPr>
        <w:lastRenderedPageBreak/>
        <w:t>Objectifs :</w:t>
      </w:r>
      <w:r>
        <w:t xml:space="preserve"> dénombrer une collection, fabriquer une collection, ranger des nombres dans l’ordre croissant, comparer des collections (pour savoir qui est le gagnant) ; en GS éventuellement réaliser des échanges de 10 jetons contre 1 jeton.</w:t>
      </w:r>
    </w:p>
    <w:p w:rsidR="00981F9F" w:rsidRDefault="00981F9F" w:rsidP="00981F9F">
      <w:pPr>
        <w:autoSpaceDE w:val="0"/>
        <w:autoSpaceDN w:val="0"/>
        <w:adjustRightInd w:val="0"/>
        <w:ind w:left="180"/>
      </w:pPr>
      <w:r>
        <w:rPr>
          <w:b/>
        </w:rPr>
        <w:t>Objectifs transversaux :</w:t>
      </w:r>
      <w:r>
        <w:t xml:space="preserve"> attendre son tour, accepter de perdre, vérifier ce qu’on fait, ce que font les autres. </w:t>
      </w:r>
    </w:p>
    <w:p w:rsidR="00981F9F" w:rsidRDefault="00981F9F" w:rsidP="0024757E">
      <w:pPr>
        <w:autoSpaceDE w:val="0"/>
        <w:autoSpaceDN w:val="0"/>
        <w:adjustRightInd w:val="0"/>
        <w:rPr>
          <w:b/>
        </w:rPr>
      </w:pPr>
      <w:r>
        <w:rPr>
          <w:b/>
        </w:rPr>
        <w:t xml:space="preserve">Matériel : </w:t>
      </w:r>
    </w:p>
    <w:p w:rsidR="00981F9F" w:rsidRDefault="00981F9F" w:rsidP="0024757E">
      <w:pPr>
        <w:numPr>
          <w:ilvl w:val="0"/>
          <w:numId w:val="6"/>
        </w:numPr>
        <w:autoSpaceDE w:val="0"/>
        <w:autoSpaceDN w:val="0"/>
        <w:adjustRightInd w:val="0"/>
        <w:spacing w:after="0" w:line="240" w:lineRule="auto"/>
        <w:ind w:left="180" w:firstLine="0"/>
      </w:pPr>
      <w:r>
        <w:t xml:space="preserve">Jeu de cartes traditionnel de 52 cartes (10 cartes de 1 à 10 de chaque couleur, 3 figures (valet, dame, roi) de chaque couleur) </w:t>
      </w:r>
    </w:p>
    <w:p w:rsidR="00981F9F" w:rsidRDefault="00981F9F" w:rsidP="0024757E">
      <w:pPr>
        <w:numPr>
          <w:ilvl w:val="1"/>
          <w:numId w:val="7"/>
        </w:numPr>
        <w:tabs>
          <w:tab w:val="clear" w:pos="1440"/>
          <w:tab w:val="num" w:pos="900"/>
        </w:tabs>
        <w:autoSpaceDE w:val="0"/>
        <w:autoSpaceDN w:val="0"/>
        <w:adjustRightInd w:val="0"/>
        <w:spacing w:after="0" w:line="240" w:lineRule="auto"/>
        <w:ind w:left="540" w:firstLine="0"/>
      </w:pPr>
      <w:proofErr w:type="gramStart"/>
      <w:r>
        <w:t>en</w:t>
      </w:r>
      <w:proofErr w:type="gramEnd"/>
      <w:r>
        <w:t xml:space="preserve"> GS : toutes les cartes ;</w:t>
      </w:r>
    </w:p>
    <w:p w:rsidR="00981F9F" w:rsidRDefault="00981F9F" w:rsidP="0024757E">
      <w:pPr>
        <w:numPr>
          <w:ilvl w:val="1"/>
          <w:numId w:val="7"/>
        </w:numPr>
        <w:tabs>
          <w:tab w:val="clear" w:pos="1440"/>
          <w:tab w:val="num" w:pos="900"/>
        </w:tabs>
        <w:autoSpaceDE w:val="0"/>
        <w:autoSpaceDN w:val="0"/>
        <w:adjustRightInd w:val="0"/>
        <w:spacing w:after="0" w:line="240" w:lineRule="auto"/>
        <w:ind w:left="540" w:firstLine="0"/>
      </w:pPr>
      <w:proofErr w:type="gramStart"/>
      <w:r>
        <w:t>en</w:t>
      </w:r>
      <w:proofErr w:type="gramEnd"/>
      <w:r>
        <w:t xml:space="preserve"> MS : les cartes de 1 à 7 (à adapter suivant la classe ou suivant les groupes de la classe) et les figures ;</w:t>
      </w:r>
    </w:p>
    <w:p w:rsidR="00981F9F" w:rsidRDefault="00981F9F" w:rsidP="0024757E">
      <w:pPr>
        <w:numPr>
          <w:ilvl w:val="1"/>
          <w:numId w:val="7"/>
        </w:numPr>
        <w:tabs>
          <w:tab w:val="clear" w:pos="1440"/>
          <w:tab w:val="num" w:pos="900"/>
        </w:tabs>
        <w:autoSpaceDE w:val="0"/>
        <w:autoSpaceDN w:val="0"/>
        <w:adjustRightInd w:val="0"/>
        <w:spacing w:after="0" w:line="240" w:lineRule="auto"/>
        <w:ind w:left="540" w:firstLine="0"/>
      </w:pPr>
      <w:proofErr w:type="gramStart"/>
      <w:r>
        <w:t>en</w:t>
      </w:r>
      <w:proofErr w:type="gramEnd"/>
      <w:r>
        <w:t xml:space="preserve"> PS : les cartes de 1 à 5 (à adapter suivant la classe ou suivant les groupes de la classe) et les figures ou les cartes de 1 à 5 puis les jokers qui </w:t>
      </w:r>
      <w:r w:rsidRPr="00831CAD">
        <w:t xml:space="preserve">indiquent </w:t>
      </w:r>
      <w:r>
        <w:t>que l’on doit recommencer à 1 ;</w:t>
      </w:r>
    </w:p>
    <w:p w:rsidR="00981F9F" w:rsidRDefault="00981F9F" w:rsidP="00981F9F">
      <w:pPr>
        <w:autoSpaceDE w:val="0"/>
        <w:autoSpaceDN w:val="0"/>
        <w:adjustRightInd w:val="0"/>
        <w:ind w:left="180"/>
      </w:pPr>
    </w:p>
    <w:p w:rsidR="00981F9F" w:rsidRDefault="00981F9F" w:rsidP="0024757E">
      <w:pPr>
        <w:numPr>
          <w:ilvl w:val="0"/>
          <w:numId w:val="6"/>
        </w:numPr>
        <w:autoSpaceDE w:val="0"/>
        <w:autoSpaceDN w:val="0"/>
        <w:adjustRightInd w:val="0"/>
        <w:spacing w:after="0" w:line="240" w:lineRule="auto"/>
        <w:ind w:left="180" w:firstLine="0"/>
      </w:pPr>
      <w:r>
        <w:t xml:space="preserve">Un plateau représentant 5 cartes particulières : </w:t>
      </w:r>
    </w:p>
    <w:p w:rsidR="00981F9F" w:rsidRDefault="00981F9F" w:rsidP="0024757E">
      <w:pPr>
        <w:numPr>
          <w:ilvl w:val="1"/>
          <w:numId w:val="8"/>
        </w:numPr>
        <w:autoSpaceDE w:val="0"/>
        <w:autoSpaceDN w:val="0"/>
        <w:adjustRightInd w:val="0"/>
        <w:spacing w:after="0" w:line="240" w:lineRule="auto"/>
        <w:ind w:left="540" w:firstLine="0"/>
      </w:pPr>
      <w:proofErr w:type="gramStart"/>
      <w:r>
        <w:t>en</w:t>
      </w:r>
      <w:proofErr w:type="gramEnd"/>
      <w:r>
        <w:t xml:space="preserve"> GS : le plateau habituel du jeu du nain jaune : on le trouve dans les boîtes de type « 200 jeux de société » : représentation du dix de carreau, valet de trèfle,  dame de pique,  roi de cœur  aux quatre sommets d’un carré, et le 7 de carreau au centre du carré.</w:t>
      </w:r>
    </w:p>
    <w:p w:rsidR="00981F9F" w:rsidRDefault="00981F9F" w:rsidP="0024757E">
      <w:pPr>
        <w:numPr>
          <w:ilvl w:val="1"/>
          <w:numId w:val="8"/>
        </w:numPr>
        <w:autoSpaceDE w:val="0"/>
        <w:autoSpaceDN w:val="0"/>
        <w:adjustRightInd w:val="0"/>
        <w:spacing w:after="0" w:line="240" w:lineRule="auto"/>
        <w:ind w:left="540" w:firstLine="0"/>
      </w:pPr>
      <w:proofErr w:type="gramStart"/>
      <w:r>
        <w:t>en</w:t>
      </w:r>
      <w:proofErr w:type="gramEnd"/>
      <w:r>
        <w:t xml:space="preserve"> MS : représentation du cinq de carreau, valet de trèfle,  dame de pique,  roi de cœur  aux quatre sommets d’un carré, et le 7 de carreau au centre du carré.</w:t>
      </w:r>
    </w:p>
    <w:p w:rsidR="00981F9F" w:rsidRDefault="00981F9F" w:rsidP="0024757E">
      <w:pPr>
        <w:numPr>
          <w:ilvl w:val="1"/>
          <w:numId w:val="8"/>
        </w:numPr>
        <w:autoSpaceDE w:val="0"/>
        <w:autoSpaceDN w:val="0"/>
        <w:adjustRightInd w:val="0"/>
        <w:spacing w:after="0" w:line="240" w:lineRule="auto"/>
        <w:ind w:left="540" w:firstLine="0"/>
      </w:pPr>
      <w:proofErr w:type="gramStart"/>
      <w:r>
        <w:t>en</w:t>
      </w:r>
      <w:proofErr w:type="gramEnd"/>
      <w:r>
        <w:t xml:space="preserve"> PS : représentation du cinq de carreau, valet de trèfle,  dame de pique,  roi de cœur  aux quatre sommets d’un carré, et l’as de carreau au centre du carré.</w:t>
      </w:r>
    </w:p>
    <w:p w:rsidR="00981F9F" w:rsidRDefault="00981F9F" w:rsidP="0024757E">
      <w:pPr>
        <w:numPr>
          <w:ilvl w:val="0"/>
          <w:numId w:val="6"/>
        </w:numPr>
        <w:autoSpaceDE w:val="0"/>
        <w:autoSpaceDN w:val="0"/>
        <w:adjustRightInd w:val="0"/>
        <w:spacing w:after="0" w:line="240" w:lineRule="auto"/>
        <w:ind w:left="180" w:firstLine="0"/>
      </w:pPr>
      <w:r>
        <w:t>Jetons en plastique ou marrons (150 pour 4-5 joueurs) ; en GS, on pourra introduire en fin d’année des jetons de formes différentes (petits rectangles et grands rectangles) valant respectivement 5 jetons et 10 jetons (jetons se trouvant dans les boîtes de jeu de société).</w:t>
      </w:r>
    </w:p>
    <w:p w:rsidR="00981F9F" w:rsidRDefault="00981F9F" w:rsidP="00981F9F">
      <w:pPr>
        <w:autoSpaceDE w:val="0"/>
        <w:autoSpaceDN w:val="0"/>
        <w:adjustRightInd w:val="0"/>
        <w:ind w:left="180"/>
      </w:pPr>
    </w:p>
    <w:p w:rsidR="00981F9F" w:rsidRDefault="00981F9F" w:rsidP="00981F9F">
      <w:pPr>
        <w:autoSpaceDE w:val="0"/>
        <w:autoSpaceDN w:val="0"/>
        <w:adjustRightInd w:val="0"/>
        <w:ind w:left="180"/>
        <w:rPr>
          <w:b/>
        </w:rPr>
      </w:pPr>
      <w:r>
        <w:rPr>
          <w:b/>
        </w:rPr>
        <w:t xml:space="preserve">Règle du jeu : </w:t>
      </w:r>
    </w:p>
    <w:p w:rsidR="008735A7" w:rsidRDefault="00981F9F" w:rsidP="008735A7">
      <w:pPr>
        <w:autoSpaceDE w:val="0"/>
        <w:autoSpaceDN w:val="0"/>
        <w:adjustRightInd w:val="0"/>
      </w:pPr>
      <w:r>
        <w:rPr>
          <w:b/>
        </w:rPr>
        <w:t>Phase 1 :</w:t>
      </w:r>
      <w:r>
        <w:t xml:space="preserve"> distribution d’une boîte de 30 jetons à chaque joueur. Les boîtes ont été préparées au préalable par l’enseignant ou dans un atelier de fabrication de collections (collections de 5 ou 10) ; </w:t>
      </w:r>
    </w:p>
    <w:p w:rsidR="00981F9F" w:rsidRDefault="00981F9F" w:rsidP="008735A7">
      <w:pPr>
        <w:autoSpaceDE w:val="0"/>
        <w:autoSpaceDN w:val="0"/>
        <w:adjustRightInd w:val="0"/>
      </w:pPr>
      <w:r>
        <w:rPr>
          <w:b/>
        </w:rPr>
        <w:t>Phase 2 :</w:t>
      </w:r>
      <w:r>
        <w:t xml:space="preserve"> Mise : chaque joueur met sur le </w:t>
      </w:r>
      <w:proofErr w:type="gramStart"/>
      <w:r>
        <w:t>plateau  un</w:t>
      </w:r>
      <w:proofErr w:type="gramEnd"/>
      <w:r>
        <w:t xml:space="preserve"> jeton  sur la représentation du dix de carreau (adapter pour chaque niveau), 2 jetons sur le valet de trèfle,  3 jetons sur la dame de pique, 4 sur le roi de cœur, 5 jetons sur le 7 de carreau ;  cette phase permet donc de travailler la  fabrication de collections d’au plus 5 éléments. Pour des questions de préhension (lorsqu’on empoche la mise pendant le jeu), les jetons pourront être mis dans des boîtes dont le couvercle représente la carte.</w:t>
      </w:r>
    </w:p>
    <w:p w:rsidR="008735A7" w:rsidRDefault="00981F9F" w:rsidP="008735A7">
      <w:pPr>
        <w:autoSpaceDE w:val="0"/>
        <w:autoSpaceDN w:val="0"/>
        <w:adjustRightInd w:val="0"/>
      </w:pPr>
      <w:r>
        <w:rPr>
          <w:b/>
        </w:rPr>
        <w:t>Phase 3 :</w:t>
      </w:r>
      <w:r>
        <w:t xml:space="preserve"> Donne des cartes : elle pourra être faite par l’enseignant aux premières parties ; les cartes sont distribuées trois par trois ou deux par deux ou une par une (suivant que le nombre de cartes est un multiple de 3 et/ou de 2). </w:t>
      </w:r>
    </w:p>
    <w:p w:rsidR="00331E28" w:rsidRDefault="00331E28" w:rsidP="008735A7">
      <w:pPr>
        <w:autoSpaceDE w:val="0"/>
        <w:autoSpaceDN w:val="0"/>
        <w:adjustRightInd w:val="0"/>
      </w:pPr>
    </w:p>
    <w:p w:rsidR="00981F9F" w:rsidRDefault="00981F9F" w:rsidP="00981F9F">
      <w:pPr>
        <w:autoSpaceDE w:val="0"/>
        <w:autoSpaceDN w:val="0"/>
        <w:adjustRightInd w:val="0"/>
        <w:ind w:left="18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16"/>
        <w:gridCol w:w="1316"/>
        <w:gridCol w:w="1316"/>
        <w:gridCol w:w="1316"/>
        <w:gridCol w:w="1504"/>
        <w:gridCol w:w="1440"/>
      </w:tblGrid>
      <w:tr w:rsidR="00981F9F" w:rsidTr="00CC6BD9">
        <w:tc>
          <w:tcPr>
            <w:tcW w:w="1316" w:type="dxa"/>
          </w:tcPr>
          <w:p w:rsidR="00981F9F" w:rsidRDefault="00981F9F" w:rsidP="00CC6BD9">
            <w:pPr>
              <w:autoSpaceDE w:val="0"/>
              <w:autoSpaceDN w:val="0"/>
              <w:adjustRightInd w:val="0"/>
              <w:ind w:left="180"/>
            </w:pPr>
            <w:r>
              <w:t>Nombre joueurs</w:t>
            </w:r>
          </w:p>
        </w:tc>
        <w:tc>
          <w:tcPr>
            <w:tcW w:w="1316" w:type="dxa"/>
          </w:tcPr>
          <w:p w:rsidR="00981F9F" w:rsidRDefault="00981F9F" w:rsidP="00CC6BD9">
            <w:pPr>
              <w:autoSpaceDE w:val="0"/>
              <w:autoSpaceDN w:val="0"/>
              <w:adjustRightInd w:val="0"/>
              <w:ind w:left="180"/>
            </w:pPr>
            <w:r>
              <w:t>3</w:t>
            </w:r>
          </w:p>
        </w:tc>
        <w:tc>
          <w:tcPr>
            <w:tcW w:w="1316" w:type="dxa"/>
          </w:tcPr>
          <w:p w:rsidR="00981F9F" w:rsidRDefault="00981F9F" w:rsidP="00CC6BD9">
            <w:pPr>
              <w:autoSpaceDE w:val="0"/>
              <w:autoSpaceDN w:val="0"/>
              <w:adjustRightInd w:val="0"/>
              <w:ind w:left="180"/>
            </w:pPr>
            <w:r>
              <w:t>4</w:t>
            </w:r>
          </w:p>
        </w:tc>
        <w:tc>
          <w:tcPr>
            <w:tcW w:w="1316" w:type="dxa"/>
          </w:tcPr>
          <w:p w:rsidR="00981F9F" w:rsidRDefault="00981F9F" w:rsidP="00CC6BD9">
            <w:pPr>
              <w:autoSpaceDE w:val="0"/>
              <w:autoSpaceDN w:val="0"/>
              <w:adjustRightInd w:val="0"/>
              <w:ind w:left="180"/>
            </w:pPr>
            <w:r>
              <w:t>5</w:t>
            </w:r>
          </w:p>
        </w:tc>
        <w:tc>
          <w:tcPr>
            <w:tcW w:w="1504" w:type="dxa"/>
          </w:tcPr>
          <w:p w:rsidR="00981F9F" w:rsidRDefault="00981F9F" w:rsidP="00CC6BD9">
            <w:pPr>
              <w:autoSpaceDE w:val="0"/>
              <w:autoSpaceDN w:val="0"/>
              <w:adjustRightInd w:val="0"/>
              <w:ind w:left="180"/>
            </w:pPr>
            <w:r>
              <w:t>6</w:t>
            </w:r>
          </w:p>
        </w:tc>
        <w:tc>
          <w:tcPr>
            <w:tcW w:w="1440" w:type="dxa"/>
          </w:tcPr>
          <w:p w:rsidR="00981F9F" w:rsidRDefault="00981F9F" w:rsidP="00CC6BD9">
            <w:pPr>
              <w:autoSpaceDE w:val="0"/>
              <w:autoSpaceDN w:val="0"/>
              <w:adjustRightInd w:val="0"/>
              <w:ind w:left="180"/>
            </w:pPr>
            <w:r>
              <w:t>7</w:t>
            </w:r>
          </w:p>
        </w:tc>
      </w:tr>
      <w:tr w:rsidR="00981F9F" w:rsidTr="00CC6BD9">
        <w:tc>
          <w:tcPr>
            <w:tcW w:w="1316" w:type="dxa"/>
          </w:tcPr>
          <w:p w:rsidR="00981F9F" w:rsidRDefault="00981F9F" w:rsidP="00CC6BD9">
            <w:pPr>
              <w:autoSpaceDE w:val="0"/>
              <w:autoSpaceDN w:val="0"/>
              <w:adjustRightInd w:val="0"/>
              <w:ind w:left="180"/>
            </w:pPr>
            <w:r>
              <w:t>Nombre cartes, jeu complet</w:t>
            </w:r>
          </w:p>
        </w:tc>
        <w:tc>
          <w:tcPr>
            <w:tcW w:w="1316" w:type="dxa"/>
          </w:tcPr>
          <w:p w:rsidR="00981F9F" w:rsidRDefault="00981F9F" w:rsidP="00CC6BD9">
            <w:pPr>
              <w:autoSpaceDE w:val="0"/>
              <w:autoSpaceDN w:val="0"/>
              <w:adjustRightInd w:val="0"/>
              <w:ind w:left="180"/>
            </w:pPr>
            <w:r>
              <w:t>15</w:t>
            </w:r>
          </w:p>
        </w:tc>
        <w:tc>
          <w:tcPr>
            <w:tcW w:w="1316" w:type="dxa"/>
          </w:tcPr>
          <w:p w:rsidR="00981F9F" w:rsidRDefault="00981F9F" w:rsidP="00CC6BD9">
            <w:pPr>
              <w:autoSpaceDE w:val="0"/>
              <w:autoSpaceDN w:val="0"/>
              <w:adjustRightInd w:val="0"/>
              <w:ind w:left="180"/>
            </w:pPr>
            <w:r>
              <w:t>12</w:t>
            </w:r>
          </w:p>
        </w:tc>
        <w:tc>
          <w:tcPr>
            <w:tcW w:w="1316" w:type="dxa"/>
          </w:tcPr>
          <w:p w:rsidR="00981F9F" w:rsidRDefault="00981F9F" w:rsidP="00CC6BD9">
            <w:pPr>
              <w:autoSpaceDE w:val="0"/>
              <w:autoSpaceDN w:val="0"/>
              <w:adjustRightInd w:val="0"/>
              <w:ind w:left="180"/>
            </w:pPr>
            <w:r>
              <w:t>9</w:t>
            </w:r>
          </w:p>
        </w:tc>
        <w:tc>
          <w:tcPr>
            <w:tcW w:w="1504" w:type="dxa"/>
          </w:tcPr>
          <w:p w:rsidR="00981F9F" w:rsidRDefault="00981F9F" w:rsidP="00CC6BD9">
            <w:pPr>
              <w:autoSpaceDE w:val="0"/>
              <w:autoSpaceDN w:val="0"/>
              <w:adjustRightInd w:val="0"/>
              <w:ind w:left="180"/>
            </w:pPr>
            <w:r>
              <w:t>8</w:t>
            </w:r>
          </w:p>
        </w:tc>
        <w:tc>
          <w:tcPr>
            <w:tcW w:w="1440" w:type="dxa"/>
          </w:tcPr>
          <w:p w:rsidR="00981F9F" w:rsidRDefault="00981F9F" w:rsidP="00CC6BD9">
            <w:pPr>
              <w:autoSpaceDE w:val="0"/>
              <w:autoSpaceDN w:val="0"/>
              <w:adjustRightInd w:val="0"/>
              <w:ind w:left="180"/>
            </w:pPr>
            <w:r>
              <w:t>7</w:t>
            </w:r>
          </w:p>
        </w:tc>
      </w:tr>
      <w:tr w:rsidR="00981F9F" w:rsidTr="00CC6BD9">
        <w:tc>
          <w:tcPr>
            <w:tcW w:w="1316" w:type="dxa"/>
          </w:tcPr>
          <w:p w:rsidR="00981F9F" w:rsidRDefault="00981F9F" w:rsidP="00CC6BD9">
            <w:pPr>
              <w:autoSpaceDE w:val="0"/>
              <w:autoSpaceDN w:val="0"/>
              <w:adjustRightInd w:val="0"/>
              <w:ind w:left="180"/>
            </w:pPr>
            <w:r>
              <w:t>Talon</w:t>
            </w:r>
          </w:p>
        </w:tc>
        <w:tc>
          <w:tcPr>
            <w:tcW w:w="1316" w:type="dxa"/>
          </w:tcPr>
          <w:p w:rsidR="00981F9F" w:rsidRDefault="00981F9F" w:rsidP="00CC6BD9">
            <w:pPr>
              <w:autoSpaceDE w:val="0"/>
              <w:autoSpaceDN w:val="0"/>
              <w:adjustRightInd w:val="0"/>
              <w:ind w:left="180"/>
            </w:pPr>
            <w:r>
              <w:t>7</w:t>
            </w:r>
          </w:p>
        </w:tc>
        <w:tc>
          <w:tcPr>
            <w:tcW w:w="1316" w:type="dxa"/>
          </w:tcPr>
          <w:p w:rsidR="00981F9F" w:rsidRDefault="00981F9F" w:rsidP="00CC6BD9">
            <w:pPr>
              <w:autoSpaceDE w:val="0"/>
              <w:autoSpaceDN w:val="0"/>
              <w:adjustRightInd w:val="0"/>
              <w:ind w:left="180"/>
            </w:pPr>
            <w:r>
              <w:t>4</w:t>
            </w:r>
          </w:p>
        </w:tc>
        <w:tc>
          <w:tcPr>
            <w:tcW w:w="1316" w:type="dxa"/>
          </w:tcPr>
          <w:p w:rsidR="00981F9F" w:rsidRDefault="00981F9F" w:rsidP="00CC6BD9">
            <w:pPr>
              <w:autoSpaceDE w:val="0"/>
              <w:autoSpaceDN w:val="0"/>
              <w:adjustRightInd w:val="0"/>
              <w:ind w:left="180"/>
            </w:pPr>
            <w:r>
              <w:t>7</w:t>
            </w:r>
          </w:p>
        </w:tc>
        <w:tc>
          <w:tcPr>
            <w:tcW w:w="1504" w:type="dxa"/>
          </w:tcPr>
          <w:p w:rsidR="00981F9F" w:rsidRDefault="00981F9F" w:rsidP="00CC6BD9">
            <w:pPr>
              <w:autoSpaceDE w:val="0"/>
              <w:autoSpaceDN w:val="0"/>
              <w:adjustRightInd w:val="0"/>
              <w:ind w:left="180"/>
            </w:pPr>
            <w:r>
              <w:t>4</w:t>
            </w:r>
          </w:p>
        </w:tc>
        <w:tc>
          <w:tcPr>
            <w:tcW w:w="1440" w:type="dxa"/>
          </w:tcPr>
          <w:p w:rsidR="00981F9F" w:rsidRDefault="00981F9F" w:rsidP="00CC6BD9">
            <w:pPr>
              <w:autoSpaceDE w:val="0"/>
              <w:autoSpaceDN w:val="0"/>
              <w:adjustRightInd w:val="0"/>
              <w:ind w:left="180"/>
            </w:pPr>
            <w:r>
              <w:t>3</w:t>
            </w:r>
          </w:p>
        </w:tc>
      </w:tr>
      <w:tr w:rsidR="00981F9F" w:rsidTr="00CC6BD9">
        <w:tc>
          <w:tcPr>
            <w:tcW w:w="1316" w:type="dxa"/>
          </w:tcPr>
          <w:p w:rsidR="00981F9F" w:rsidRDefault="00981F9F" w:rsidP="00CC6BD9">
            <w:pPr>
              <w:autoSpaceDE w:val="0"/>
              <w:autoSpaceDN w:val="0"/>
              <w:adjustRightInd w:val="0"/>
              <w:ind w:left="180"/>
            </w:pPr>
            <w:r>
              <w:t>Nombre cartes jeu 1 à 7 et figures (40 cartes)</w:t>
            </w:r>
          </w:p>
        </w:tc>
        <w:tc>
          <w:tcPr>
            <w:tcW w:w="1316" w:type="dxa"/>
          </w:tcPr>
          <w:p w:rsidR="00981F9F" w:rsidRDefault="00981F9F" w:rsidP="00CC6BD9">
            <w:pPr>
              <w:autoSpaceDE w:val="0"/>
              <w:autoSpaceDN w:val="0"/>
              <w:adjustRightInd w:val="0"/>
              <w:ind w:left="180"/>
            </w:pPr>
            <w:r>
              <w:t>12</w:t>
            </w:r>
          </w:p>
        </w:tc>
        <w:tc>
          <w:tcPr>
            <w:tcW w:w="1316" w:type="dxa"/>
          </w:tcPr>
          <w:p w:rsidR="00981F9F" w:rsidRDefault="00981F9F" w:rsidP="00CC6BD9">
            <w:pPr>
              <w:autoSpaceDE w:val="0"/>
              <w:autoSpaceDN w:val="0"/>
              <w:adjustRightInd w:val="0"/>
              <w:ind w:left="180"/>
            </w:pPr>
            <w:r>
              <w:t>9</w:t>
            </w:r>
          </w:p>
        </w:tc>
        <w:tc>
          <w:tcPr>
            <w:tcW w:w="1316" w:type="dxa"/>
          </w:tcPr>
          <w:p w:rsidR="00981F9F" w:rsidRDefault="00981F9F" w:rsidP="00CC6BD9">
            <w:pPr>
              <w:autoSpaceDE w:val="0"/>
              <w:autoSpaceDN w:val="0"/>
              <w:adjustRightInd w:val="0"/>
              <w:ind w:left="180"/>
            </w:pPr>
            <w:r>
              <w:t>7</w:t>
            </w:r>
          </w:p>
        </w:tc>
        <w:tc>
          <w:tcPr>
            <w:tcW w:w="1504" w:type="dxa"/>
          </w:tcPr>
          <w:p w:rsidR="00981F9F" w:rsidRDefault="00981F9F" w:rsidP="00CC6BD9">
            <w:pPr>
              <w:autoSpaceDE w:val="0"/>
              <w:autoSpaceDN w:val="0"/>
              <w:adjustRightInd w:val="0"/>
              <w:ind w:left="180"/>
            </w:pPr>
            <w:r>
              <w:t>déconseillé par rapport au temps d’attente de son tour</w:t>
            </w:r>
          </w:p>
        </w:tc>
        <w:tc>
          <w:tcPr>
            <w:tcW w:w="1440" w:type="dxa"/>
          </w:tcPr>
          <w:p w:rsidR="00981F9F" w:rsidRDefault="00981F9F" w:rsidP="00CC6BD9">
            <w:pPr>
              <w:autoSpaceDE w:val="0"/>
              <w:autoSpaceDN w:val="0"/>
              <w:adjustRightInd w:val="0"/>
              <w:ind w:left="180"/>
            </w:pPr>
            <w:r>
              <w:t>déconseillé</w:t>
            </w:r>
          </w:p>
        </w:tc>
      </w:tr>
      <w:tr w:rsidR="00981F9F" w:rsidTr="00CC6BD9">
        <w:tc>
          <w:tcPr>
            <w:tcW w:w="1316" w:type="dxa"/>
          </w:tcPr>
          <w:p w:rsidR="00981F9F" w:rsidRDefault="00981F9F" w:rsidP="00CC6BD9">
            <w:pPr>
              <w:autoSpaceDE w:val="0"/>
              <w:autoSpaceDN w:val="0"/>
              <w:adjustRightInd w:val="0"/>
              <w:ind w:left="180"/>
            </w:pPr>
            <w:r>
              <w:t>Talon</w:t>
            </w:r>
          </w:p>
        </w:tc>
        <w:tc>
          <w:tcPr>
            <w:tcW w:w="1316" w:type="dxa"/>
          </w:tcPr>
          <w:p w:rsidR="00981F9F" w:rsidRDefault="00981F9F" w:rsidP="00CC6BD9">
            <w:pPr>
              <w:autoSpaceDE w:val="0"/>
              <w:autoSpaceDN w:val="0"/>
              <w:adjustRightInd w:val="0"/>
              <w:ind w:left="180"/>
            </w:pPr>
            <w:r>
              <w:t>4</w:t>
            </w:r>
          </w:p>
        </w:tc>
        <w:tc>
          <w:tcPr>
            <w:tcW w:w="1316" w:type="dxa"/>
          </w:tcPr>
          <w:p w:rsidR="00981F9F" w:rsidRDefault="00981F9F" w:rsidP="00CC6BD9">
            <w:pPr>
              <w:autoSpaceDE w:val="0"/>
              <w:autoSpaceDN w:val="0"/>
              <w:adjustRightInd w:val="0"/>
              <w:ind w:left="180"/>
            </w:pPr>
            <w:r>
              <w:t>4</w:t>
            </w:r>
          </w:p>
        </w:tc>
        <w:tc>
          <w:tcPr>
            <w:tcW w:w="1316" w:type="dxa"/>
          </w:tcPr>
          <w:p w:rsidR="00981F9F" w:rsidRDefault="00981F9F" w:rsidP="00CC6BD9">
            <w:pPr>
              <w:autoSpaceDE w:val="0"/>
              <w:autoSpaceDN w:val="0"/>
              <w:adjustRightInd w:val="0"/>
              <w:ind w:left="180"/>
            </w:pPr>
            <w:r>
              <w:t>5</w:t>
            </w:r>
          </w:p>
        </w:tc>
        <w:tc>
          <w:tcPr>
            <w:tcW w:w="1504" w:type="dxa"/>
          </w:tcPr>
          <w:p w:rsidR="00981F9F" w:rsidRDefault="00981F9F" w:rsidP="00CC6BD9">
            <w:pPr>
              <w:autoSpaceDE w:val="0"/>
              <w:autoSpaceDN w:val="0"/>
              <w:adjustRightInd w:val="0"/>
              <w:ind w:left="180"/>
            </w:pPr>
          </w:p>
        </w:tc>
        <w:tc>
          <w:tcPr>
            <w:tcW w:w="1440" w:type="dxa"/>
          </w:tcPr>
          <w:p w:rsidR="00981F9F" w:rsidRDefault="00981F9F" w:rsidP="00CC6BD9">
            <w:pPr>
              <w:autoSpaceDE w:val="0"/>
              <w:autoSpaceDN w:val="0"/>
              <w:adjustRightInd w:val="0"/>
              <w:ind w:left="180"/>
            </w:pPr>
          </w:p>
        </w:tc>
      </w:tr>
      <w:tr w:rsidR="00981F9F" w:rsidTr="00CC6BD9">
        <w:tc>
          <w:tcPr>
            <w:tcW w:w="1316" w:type="dxa"/>
          </w:tcPr>
          <w:p w:rsidR="00981F9F" w:rsidRDefault="00981F9F" w:rsidP="00CC6BD9">
            <w:pPr>
              <w:autoSpaceDE w:val="0"/>
              <w:autoSpaceDN w:val="0"/>
              <w:adjustRightInd w:val="0"/>
              <w:ind w:left="180"/>
            </w:pPr>
            <w:r>
              <w:t>Nombre cartes jeu 1 à 5 et figures (32 cartes)</w:t>
            </w:r>
          </w:p>
        </w:tc>
        <w:tc>
          <w:tcPr>
            <w:tcW w:w="1316" w:type="dxa"/>
          </w:tcPr>
          <w:p w:rsidR="00981F9F" w:rsidRDefault="00981F9F" w:rsidP="00CC6BD9">
            <w:pPr>
              <w:autoSpaceDE w:val="0"/>
              <w:autoSpaceDN w:val="0"/>
              <w:adjustRightInd w:val="0"/>
              <w:ind w:left="180"/>
            </w:pPr>
            <w:r>
              <w:t>9</w:t>
            </w:r>
          </w:p>
        </w:tc>
        <w:tc>
          <w:tcPr>
            <w:tcW w:w="1316" w:type="dxa"/>
          </w:tcPr>
          <w:p w:rsidR="00981F9F" w:rsidRDefault="00981F9F" w:rsidP="00CC6BD9">
            <w:pPr>
              <w:autoSpaceDE w:val="0"/>
              <w:autoSpaceDN w:val="0"/>
              <w:adjustRightInd w:val="0"/>
              <w:ind w:left="180"/>
            </w:pPr>
            <w:r>
              <w:t>7</w:t>
            </w:r>
          </w:p>
        </w:tc>
        <w:tc>
          <w:tcPr>
            <w:tcW w:w="1316" w:type="dxa"/>
          </w:tcPr>
          <w:p w:rsidR="00981F9F" w:rsidRDefault="00981F9F" w:rsidP="00CC6BD9">
            <w:pPr>
              <w:autoSpaceDE w:val="0"/>
              <w:autoSpaceDN w:val="0"/>
              <w:adjustRightInd w:val="0"/>
              <w:ind w:left="180"/>
            </w:pPr>
            <w:r>
              <w:t>5</w:t>
            </w:r>
          </w:p>
        </w:tc>
        <w:tc>
          <w:tcPr>
            <w:tcW w:w="1504" w:type="dxa"/>
          </w:tcPr>
          <w:p w:rsidR="00981F9F" w:rsidRDefault="00981F9F" w:rsidP="00CC6BD9">
            <w:pPr>
              <w:autoSpaceDE w:val="0"/>
              <w:autoSpaceDN w:val="0"/>
              <w:adjustRightInd w:val="0"/>
              <w:ind w:left="180"/>
            </w:pPr>
            <w:r>
              <w:t>déconseillé</w:t>
            </w:r>
          </w:p>
        </w:tc>
        <w:tc>
          <w:tcPr>
            <w:tcW w:w="1440" w:type="dxa"/>
          </w:tcPr>
          <w:p w:rsidR="00981F9F" w:rsidRDefault="00981F9F" w:rsidP="00CC6BD9">
            <w:pPr>
              <w:autoSpaceDE w:val="0"/>
              <w:autoSpaceDN w:val="0"/>
              <w:adjustRightInd w:val="0"/>
              <w:ind w:left="180"/>
            </w:pPr>
            <w:r>
              <w:t>déconseillé</w:t>
            </w:r>
          </w:p>
        </w:tc>
      </w:tr>
      <w:tr w:rsidR="00981F9F" w:rsidTr="00CC6BD9">
        <w:tc>
          <w:tcPr>
            <w:tcW w:w="1316" w:type="dxa"/>
          </w:tcPr>
          <w:p w:rsidR="00981F9F" w:rsidRDefault="00981F9F" w:rsidP="00CC6BD9">
            <w:pPr>
              <w:autoSpaceDE w:val="0"/>
              <w:autoSpaceDN w:val="0"/>
              <w:adjustRightInd w:val="0"/>
              <w:ind w:left="180"/>
            </w:pPr>
            <w:r>
              <w:t>Talon</w:t>
            </w:r>
          </w:p>
        </w:tc>
        <w:tc>
          <w:tcPr>
            <w:tcW w:w="1316" w:type="dxa"/>
          </w:tcPr>
          <w:p w:rsidR="00981F9F" w:rsidRDefault="00981F9F" w:rsidP="00CC6BD9">
            <w:pPr>
              <w:autoSpaceDE w:val="0"/>
              <w:autoSpaceDN w:val="0"/>
              <w:adjustRightInd w:val="0"/>
              <w:ind w:left="180"/>
            </w:pPr>
            <w:r>
              <w:t>5</w:t>
            </w:r>
          </w:p>
        </w:tc>
        <w:tc>
          <w:tcPr>
            <w:tcW w:w="1316" w:type="dxa"/>
          </w:tcPr>
          <w:p w:rsidR="00981F9F" w:rsidRDefault="00981F9F" w:rsidP="00CC6BD9">
            <w:pPr>
              <w:autoSpaceDE w:val="0"/>
              <w:autoSpaceDN w:val="0"/>
              <w:adjustRightInd w:val="0"/>
              <w:ind w:left="180"/>
            </w:pPr>
            <w:r>
              <w:t>4</w:t>
            </w:r>
          </w:p>
        </w:tc>
        <w:tc>
          <w:tcPr>
            <w:tcW w:w="1316" w:type="dxa"/>
          </w:tcPr>
          <w:p w:rsidR="00981F9F" w:rsidRDefault="00981F9F" w:rsidP="00CC6BD9">
            <w:pPr>
              <w:autoSpaceDE w:val="0"/>
              <w:autoSpaceDN w:val="0"/>
              <w:adjustRightInd w:val="0"/>
              <w:ind w:left="180"/>
            </w:pPr>
            <w:r>
              <w:t>7</w:t>
            </w:r>
          </w:p>
        </w:tc>
        <w:tc>
          <w:tcPr>
            <w:tcW w:w="1504" w:type="dxa"/>
          </w:tcPr>
          <w:p w:rsidR="00981F9F" w:rsidRDefault="00981F9F" w:rsidP="00CC6BD9">
            <w:pPr>
              <w:autoSpaceDE w:val="0"/>
              <w:autoSpaceDN w:val="0"/>
              <w:adjustRightInd w:val="0"/>
              <w:ind w:left="180"/>
            </w:pPr>
          </w:p>
        </w:tc>
        <w:tc>
          <w:tcPr>
            <w:tcW w:w="1440" w:type="dxa"/>
          </w:tcPr>
          <w:p w:rsidR="00981F9F" w:rsidRDefault="00981F9F" w:rsidP="00CC6BD9">
            <w:pPr>
              <w:autoSpaceDE w:val="0"/>
              <w:autoSpaceDN w:val="0"/>
              <w:adjustRightInd w:val="0"/>
              <w:ind w:left="180"/>
            </w:pPr>
          </w:p>
        </w:tc>
      </w:tr>
    </w:tbl>
    <w:p w:rsidR="00981F9F" w:rsidRDefault="00981F9F" w:rsidP="00981F9F">
      <w:pPr>
        <w:autoSpaceDE w:val="0"/>
        <w:autoSpaceDN w:val="0"/>
        <w:adjustRightInd w:val="0"/>
        <w:ind w:left="180"/>
      </w:pPr>
    </w:p>
    <w:p w:rsidR="00981F9F" w:rsidRDefault="00981F9F" w:rsidP="00981F9F">
      <w:pPr>
        <w:autoSpaceDE w:val="0"/>
        <w:autoSpaceDN w:val="0"/>
        <w:adjustRightInd w:val="0"/>
        <w:ind w:left="180"/>
        <w:rPr>
          <w:b/>
        </w:rPr>
      </w:pPr>
      <w:r>
        <w:rPr>
          <w:b/>
        </w:rPr>
        <w:t>Phase 4 : partie</w:t>
      </w:r>
    </w:p>
    <w:p w:rsidR="00981F9F" w:rsidRDefault="00981F9F" w:rsidP="00981F9F">
      <w:pPr>
        <w:autoSpaceDE w:val="0"/>
        <w:autoSpaceDN w:val="0"/>
        <w:adjustRightInd w:val="0"/>
        <w:ind w:left="180"/>
      </w:pPr>
      <w:r>
        <w:t>La suite des cartes est donnée : de 1 à 10 (ou 7 ou 5) puis valet, dame, roi et on recommence.</w:t>
      </w:r>
    </w:p>
    <w:p w:rsidR="00662642" w:rsidRDefault="00981F9F" w:rsidP="00662642">
      <w:pPr>
        <w:autoSpaceDE w:val="0"/>
        <w:autoSpaceDN w:val="0"/>
        <w:adjustRightInd w:val="0"/>
        <w:ind w:left="180"/>
      </w:pPr>
      <w:r>
        <w:t xml:space="preserve">L’enseignant commence au premier tour pour donner un exemple de suite de cartes. </w:t>
      </w:r>
      <w:proofErr w:type="spellStart"/>
      <w:r>
        <w:t>A</w:t>
      </w:r>
      <w:proofErr w:type="spellEnd"/>
      <w:r>
        <w:t xml:space="preserve"> tour de rôle les joueurs posent le plus de cartes possibles de façon à former une suite de nombres continuant celle déjà posée : par exemple le joueur précédent a posé un 4, le suivant pose un 5, un 6, un 7, passe la main au suivant car il n’a pas de 8. Il dit « sans 8 » pour signaler qu’il passe son tour ; les autres vérifient. On travaille l’aspect ordinal des nombres. Celui qui pose l’une des cartes sur laquelle on a misé empoche les jetons misés et les met dans sa boîte.</w:t>
      </w:r>
    </w:p>
    <w:p w:rsidR="00981F9F" w:rsidRDefault="00981F9F" w:rsidP="00662642">
      <w:pPr>
        <w:autoSpaceDE w:val="0"/>
        <w:autoSpaceDN w:val="0"/>
        <w:adjustRightInd w:val="0"/>
        <w:ind w:left="180"/>
      </w:pPr>
      <w:r>
        <w:rPr>
          <w:b/>
        </w:rPr>
        <w:t>Phase 5 : fin de partie</w:t>
      </w:r>
      <w:r>
        <w:t xml:space="preserve"> : gagne la partie celui qui a posé le premier toutes ses cartes. Les joueurs paient au vainqueur un jeton par carte numérique non posée et deux jetons par carte de figures. </w:t>
      </w:r>
    </w:p>
    <w:p w:rsidR="00981F9F" w:rsidRDefault="00981F9F" w:rsidP="00981F9F">
      <w:pPr>
        <w:autoSpaceDE w:val="0"/>
        <w:autoSpaceDN w:val="0"/>
        <w:adjustRightInd w:val="0"/>
        <w:ind w:left="180"/>
        <w:rPr>
          <w:b/>
        </w:rPr>
      </w:pPr>
      <w:r>
        <w:rPr>
          <w:b/>
        </w:rPr>
        <w:lastRenderedPageBreak/>
        <w:t>On recommence plusieurs parties.</w:t>
      </w:r>
    </w:p>
    <w:p w:rsidR="00662642" w:rsidRDefault="00981F9F" w:rsidP="00CC6BD9">
      <w:pPr>
        <w:autoSpaceDE w:val="0"/>
        <w:autoSpaceDN w:val="0"/>
        <w:adjustRightInd w:val="0"/>
        <w:ind w:left="180"/>
      </w:pPr>
      <w:r>
        <w:rPr>
          <w:b/>
        </w:rPr>
        <w:t>Phase 6 : fin de jeu </w:t>
      </w:r>
      <w:r>
        <w:t>: on cherche qui a le plus de jetons. Ce sera l’occasion soit de mettre en œuvre des procédures de dénombrement ou de correspondance terme à terme pour une activité de comparaison.</w:t>
      </w:r>
    </w:p>
    <w:p w:rsidR="00981F9F" w:rsidRDefault="00981F9F" w:rsidP="00981F9F">
      <w:pPr>
        <w:autoSpaceDE w:val="0"/>
        <w:autoSpaceDN w:val="0"/>
        <w:adjustRightInd w:val="0"/>
        <w:ind w:left="180"/>
        <w:rPr>
          <w:b/>
        </w:rPr>
      </w:pPr>
      <w:r>
        <w:rPr>
          <w:b/>
        </w:rPr>
        <w:t xml:space="preserve">Mise en œuvre : </w:t>
      </w:r>
    </w:p>
    <w:p w:rsidR="00981F9F" w:rsidRDefault="00981F9F" w:rsidP="00331E28">
      <w:pPr>
        <w:autoSpaceDE w:val="0"/>
        <w:autoSpaceDN w:val="0"/>
        <w:adjustRightInd w:val="0"/>
        <w:ind w:left="180"/>
      </w:pPr>
      <w:r>
        <w:rPr>
          <w:b/>
        </w:rPr>
        <w:t>Étape 1 :</w:t>
      </w:r>
      <w:r>
        <w:t xml:space="preserve"> Prise en main d’un jeu de carte (si cela n’a pas été fait avant) : nous recommandons les séances « découverte des jeux de cartes » dans </w:t>
      </w:r>
      <w:proofErr w:type="spellStart"/>
      <w:proofErr w:type="gramStart"/>
      <w:r w:rsidRPr="00114798">
        <w:rPr>
          <w:i/>
        </w:rPr>
        <w:t>D.Valentin</w:t>
      </w:r>
      <w:proofErr w:type="spellEnd"/>
      <w:proofErr w:type="gramEnd"/>
      <w:r w:rsidRPr="00114798">
        <w:rPr>
          <w:i/>
        </w:rPr>
        <w:t xml:space="preserve"> </w:t>
      </w:r>
      <w:r>
        <w:rPr>
          <w:i/>
        </w:rPr>
        <w:t>« découvrir le monde avec les mathématiques, situations pour la petite et moyenne section »,</w:t>
      </w:r>
      <w:r>
        <w:t xml:space="preserve"> éd. Hatier 2004, pages 77-78 ; en particulier l’activité 3 où l’on demande aux élèves par couleur de « ranger les cartes de la plus petite à la plus grande ».</w:t>
      </w:r>
    </w:p>
    <w:p w:rsidR="00981F9F" w:rsidRDefault="00981F9F" w:rsidP="00331E28">
      <w:pPr>
        <w:autoSpaceDE w:val="0"/>
        <w:autoSpaceDN w:val="0"/>
        <w:adjustRightInd w:val="0"/>
        <w:ind w:left="180"/>
      </w:pPr>
      <w:proofErr w:type="gramStart"/>
      <w:r>
        <w:rPr>
          <w:b/>
        </w:rPr>
        <w:t>Étape  2</w:t>
      </w:r>
      <w:proofErr w:type="gramEnd"/>
      <w:r>
        <w:rPr>
          <w:b/>
        </w:rPr>
        <w:t> :</w:t>
      </w:r>
      <w:r>
        <w:t xml:space="preserve"> en collectif : prise en main de la règle du jeu ; simulation d’une partie par équipe (chaque élève de l’équipe se voit charger d’une phase ou partie de phase du jeu). On joue cartes posées sur table</w:t>
      </w:r>
    </w:p>
    <w:p w:rsidR="00981F9F" w:rsidRDefault="00981F9F" w:rsidP="00331E28">
      <w:pPr>
        <w:ind w:left="180"/>
      </w:pPr>
      <w:r>
        <w:rPr>
          <w:b/>
        </w:rPr>
        <w:t xml:space="preserve">Étape 3 : </w:t>
      </w:r>
      <w:r>
        <w:t>jeu en atelier, dirigé par l’enseignant pour la première partie, avant d’être un jeu en groupe autonome. Les premières parties peuvent se faire « ouvertes » cartes posées sur table. L’enseignant fait vérifier, verbaliser certaines actions par exemple: 4 est après 3, etc…</w:t>
      </w:r>
    </w:p>
    <w:p w:rsidR="00981F9F" w:rsidRPr="008859DE" w:rsidRDefault="00981F9F" w:rsidP="008D02EF">
      <w:pPr>
        <w:autoSpaceDE w:val="0"/>
        <w:autoSpaceDN w:val="0"/>
        <w:adjustRightInd w:val="0"/>
        <w:ind w:left="180"/>
      </w:pPr>
      <w:r>
        <w:t xml:space="preserve">Remarques, prolongements : pour la </w:t>
      </w:r>
      <w:proofErr w:type="gramStart"/>
      <w:r>
        <w:t>fabrication  des</w:t>
      </w:r>
      <w:proofErr w:type="gramEnd"/>
      <w:r>
        <w:t xml:space="preserve"> boîtes de 30 jetons, l’enseignant pourra en GS faire remarquer qu’en réunissant 3 collections de 10 jetons, on obtient 30 jetons : « 10 et encore 10 cela fait 20 et encore 10 cela fait 30 ». On peut faire vérifier par une correspondance terme à terme que chaque boîte a le même nombre de jetons.</w:t>
      </w:r>
    </w:p>
    <w:p w:rsidR="00476EE7" w:rsidRPr="008859DE" w:rsidRDefault="001030AC" w:rsidP="0024757E">
      <w:pPr>
        <w:pStyle w:val="Titre2"/>
        <w:numPr>
          <w:ilvl w:val="1"/>
          <w:numId w:val="1"/>
        </w:numPr>
        <w:spacing w:before="0" w:line="276" w:lineRule="auto"/>
        <w:ind w:left="720" w:firstLine="0"/>
        <w:contextualSpacing w:val="0"/>
        <w:rPr>
          <w:rFonts w:asciiTheme="minorHAnsi" w:hAnsiTheme="minorHAnsi"/>
        </w:rPr>
      </w:pPr>
      <w:bookmarkStart w:id="5" w:name="_Toc1145032"/>
      <w:r>
        <w:rPr>
          <w:rFonts w:asciiTheme="minorHAnsi" w:hAnsiTheme="minorHAnsi" w:cstheme="minorHAnsi"/>
        </w:rPr>
        <w:t>Jeu de déplacement</w:t>
      </w:r>
      <w:r w:rsidR="00476EE7" w:rsidRPr="008859DE">
        <w:rPr>
          <w:rFonts w:asciiTheme="minorHAnsi" w:hAnsiTheme="minorHAnsi" w:cstheme="minorHAnsi"/>
        </w:rPr>
        <w:t> : les tours de Hanoï</w:t>
      </w:r>
      <w:bookmarkEnd w:id="5"/>
      <w:r w:rsidR="00476EE7" w:rsidRPr="008859DE">
        <w:rPr>
          <w:rFonts w:asciiTheme="minorHAnsi" w:hAnsiTheme="minorHAnsi"/>
        </w:rPr>
        <w:t xml:space="preserve">   </w:t>
      </w:r>
    </w:p>
    <w:p w:rsidR="00476EE7" w:rsidRPr="008859DE" w:rsidRDefault="00476EE7" w:rsidP="00476EE7">
      <w:pPr>
        <w:rPr>
          <w:b/>
          <w:i/>
        </w:rPr>
      </w:pPr>
      <w:r w:rsidRPr="008859DE">
        <w:rPr>
          <w:i/>
        </w:rPr>
        <w:t>Ce problème a été posé au « rallye mathématique sans frontières Midi-Pyrénées » 2011 consultable à l’adresse suivante rallyemath-espe.univ-tlse2.fr.</w:t>
      </w:r>
    </w:p>
    <w:p w:rsidR="00476EE7" w:rsidRPr="008859DE" w:rsidRDefault="00476EE7" w:rsidP="00476EE7">
      <w:pPr>
        <w:spacing w:before="120" w:after="120"/>
      </w:pPr>
      <w:r w:rsidRPr="008859DE">
        <w:rPr>
          <w:noProof/>
          <w:lang w:eastAsia="fr-FR"/>
        </w:rPr>
        <w:drawing>
          <wp:anchor distT="0" distB="0" distL="114300" distR="114300" simplePos="0" relativeHeight="251817984" behindDoc="1" locked="0" layoutInCell="1" allowOverlap="1">
            <wp:simplePos x="0" y="0"/>
            <wp:positionH relativeFrom="column">
              <wp:posOffset>4787265</wp:posOffset>
            </wp:positionH>
            <wp:positionV relativeFrom="paragraph">
              <wp:posOffset>309880</wp:posOffset>
            </wp:positionV>
            <wp:extent cx="1673860" cy="605790"/>
            <wp:effectExtent l="0" t="0" r="2540" b="3810"/>
            <wp:wrapTight wrapText="bothSides">
              <wp:wrapPolygon edited="0">
                <wp:start x="0" y="0"/>
                <wp:lineTo x="0" y="21057"/>
                <wp:lineTo x="21387" y="21057"/>
                <wp:lineTo x="2138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73860" cy="605790"/>
                    </a:xfrm>
                    <a:prstGeom prst="rect">
                      <a:avLst/>
                    </a:prstGeom>
                  </pic:spPr>
                </pic:pic>
              </a:graphicData>
            </a:graphic>
          </wp:anchor>
        </w:drawing>
      </w:r>
      <w:r w:rsidRPr="008859DE">
        <w:t xml:space="preserve">On veut déplacer les trois anneaux sur la tige de droite en respectant les règles suivantes : </w:t>
      </w:r>
    </w:p>
    <w:p w:rsidR="00476EE7" w:rsidRPr="008859DE" w:rsidRDefault="00476EE7" w:rsidP="00476EE7">
      <w:r w:rsidRPr="008859DE">
        <w:t xml:space="preserve">• on ne peut déplacer qu'un anneau à la fois,  </w:t>
      </w:r>
    </w:p>
    <w:p w:rsidR="00476EE7" w:rsidRPr="008859DE" w:rsidRDefault="00476EE7" w:rsidP="00476EE7">
      <w:r w:rsidRPr="008859DE">
        <w:t xml:space="preserve">• on ne peut placer un anneau que sur un autre anneau plus grand que lui ou sur un emplacement vide. </w:t>
      </w:r>
    </w:p>
    <w:p w:rsidR="00476EE7" w:rsidRPr="008859DE" w:rsidRDefault="00476EE7" w:rsidP="00476EE7">
      <w:r w:rsidRPr="008859DE">
        <w:t>Combien faut-il de coups au minimum ?</w:t>
      </w:r>
    </w:p>
    <w:p w:rsidR="00476EE7" w:rsidRDefault="00476EE7" w:rsidP="00C37F3D">
      <w:r w:rsidRPr="008859DE">
        <w:t xml:space="preserve">On peut jouer ligne à l’adresse suivante : </w:t>
      </w:r>
      <w:hyperlink r:id="rId18" w:history="1">
        <w:r w:rsidR="006A1C9F" w:rsidRPr="00731D58">
          <w:rPr>
            <w:rStyle w:val="Lienhypertexte"/>
            <w:rFonts w:cstheme="minorBidi"/>
          </w:rPr>
          <w:t>http://championmath.free.fr/tourhanoi.htm</w:t>
        </w:r>
      </w:hyperlink>
    </w:p>
    <w:p w:rsidR="00495AA7" w:rsidRPr="00495AA7" w:rsidRDefault="00495AA7" w:rsidP="00495AA7">
      <w:pPr>
        <w:numPr>
          <w:ilvl w:val="1"/>
          <w:numId w:val="1"/>
        </w:numPr>
        <w:rPr>
          <w:b/>
          <w:bCs/>
          <w:i/>
        </w:rPr>
      </w:pPr>
      <w:r w:rsidRPr="00495AA7">
        <w:rPr>
          <w:b/>
          <w:bCs/>
          <w:i/>
        </w:rPr>
        <w:t xml:space="preserve">Triolet éditions </w:t>
      </w:r>
      <w:proofErr w:type="spellStart"/>
      <w:r w:rsidRPr="00495AA7">
        <w:rPr>
          <w:b/>
          <w:bCs/>
          <w:i/>
        </w:rPr>
        <w:t>DJGames</w:t>
      </w:r>
      <w:proofErr w:type="spellEnd"/>
    </w:p>
    <w:p w:rsidR="00495AA7" w:rsidRDefault="00495AA7" w:rsidP="00C37F3D">
      <w:r w:rsidRPr="00495AA7">
        <w:t xml:space="preserve">Jeu sur un quadrillage de 225 cases, chaque joueur, à tour de rôle, place un, deux ou trois jetons sur une même ligne horizontale ou verticale. On pioche les jetons par 3 dans un sac de 85 jetons (neuf 0 et 1, huit 2, 3 et 5, sept 4, six 6 et 7, quatre 8 et 9, trois 10 et 11, deux 12 et 13, un 14 et 15). Deux jetons côte à côte doivent avoir une somme inférieure à 15, 3 jetons placés côte à côte doivent avoir une somme de 15. </w:t>
      </w:r>
      <w:r w:rsidRPr="00495AA7">
        <w:lastRenderedPageBreak/>
        <w:t>Quand il n'y a plus de jeton dans le sac, le gagnant est celui qui a la plus grande somme de jetons posés (on note au fur et à mesure).</w:t>
      </w:r>
    </w:p>
    <w:p w:rsidR="006A1C9F" w:rsidRDefault="006A1C9F" w:rsidP="00F969BF">
      <w:pPr>
        <w:pStyle w:val="Titre1"/>
        <w:ind w:left="0" w:firstLine="0"/>
      </w:pPr>
      <w:bookmarkStart w:id="6" w:name="_Toc1145033"/>
      <w:r>
        <w:t xml:space="preserve">Jeux </w:t>
      </w:r>
      <w:r w:rsidR="00F969BF">
        <w:t>de calcul, de construction</w:t>
      </w:r>
      <w:r w:rsidR="00A2739D">
        <w:t>, dominos</w:t>
      </w:r>
      <w:bookmarkEnd w:id="6"/>
    </w:p>
    <w:p w:rsidR="00A2739D" w:rsidRDefault="00A2739D" w:rsidP="0024757E">
      <w:pPr>
        <w:pStyle w:val="Titre2"/>
        <w:numPr>
          <w:ilvl w:val="1"/>
          <w:numId w:val="1"/>
        </w:numPr>
        <w:spacing w:before="0" w:line="276" w:lineRule="auto"/>
        <w:ind w:left="720" w:firstLine="0"/>
        <w:contextualSpacing w:val="0"/>
      </w:pPr>
      <w:bookmarkStart w:id="7" w:name="_Toc1145034"/>
      <w:r>
        <w:t>Les dominos</w:t>
      </w:r>
      <w:bookmarkEnd w:id="7"/>
    </w:p>
    <w:p w:rsidR="00A2739D" w:rsidRDefault="00A2739D" w:rsidP="00A2739D">
      <w:r>
        <w:t xml:space="preserve">Il est possible de créer </w:t>
      </w:r>
      <w:r w:rsidR="005F28D1">
        <w:t xml:space="preserve">soi-même </w:t>
      </w:r>
      <w:r>
        <w:t>des dominos en fonction</w:t>
      </w:r>
      <w:r w:rsidR="005F28D1">
        <w:t xml:space="preserve"> de ce que l’on veut travailler avec les élèves. Nous présentons ici diverses variantes possibles et nous renvoyons aux planches en annexe.</w:t>
      </w:r>
    </w:p>
    <w:p w:rsidR="00A2739D" w:rsidRPr="00B53125" w:rsidRDefault="00A2739D" w:rsidP="00981F9F">
      <w:pPr>
        <w:pStyle w:val="Titre6"/>
        <w:rPr>
          <w:color w:val="FF0000"/>
        </w:rPr>
      </w:pPr>
      <w:r w:rsidRPr="00B53125">
        <w:t xml:space="preserve">Une règle collaborative possible </w:t>
      </w:r>
      <w:r w:rsidR="007C544F">
        <w:t>à partir de</w:t>
      </w:r>
      <w:r w:rsidRPr="00B53125">
        <w:t xml:space="preserve"> </w:t>
      </w:r>
      <w:r w:rsidR="007C544F">
        <w:t>la P</w:t>
      </w:r>
      <w:r w:rsidRPr="00B53125">
        <w:t xml:space="preserve">S pour un groupe de 2 ou 3 élèves : </w:t>
      </w:r>
    </w:p>
    <w:p w:rsidR="00A2739D" w:rsidRPr="004202C9" w:rsidRDefault="00A2739D" w:rsidP="00A2739D">
      <w:pPr>
        <w:ind w:left="360" w:hanging="360"/>
        <w:rPr>
          <w:color w:val="FF0000"/>
        </w:rPr>
      </w:pPr>
      <w:r w:rsidRPr="004202C9">
        <w:rPr>
          <w:color w:val="000000"/>
        </w:rPr>
        <w:t>-</w:t>
      </w:r>
      <w:r w:rsidRPr="004202C9">
        <w:rPr>
          <w:color w:val="000000"/>
          <w:sz w:val="14"/>
          <w:szCs w:val="14"/>
        </w:rPr>
        <w:t xml:space="preserve">          </w:t>
      </w:r>
      <w:r w:rsidRPr="004202C9">
        <w:rPr>
          <w:color w:val="000000"/>
        </w:rPr>
        <w:t>les cartes-dominos sont placées de manière visible sur la table avec 2 dominos vierges</w:t>
      </w:r>
      <w:r>
        <w:rPr>
          <w:color w:val="000000"/>
        </w:rPr>
        <w:t> ;</w:t>
      </w:r>
    </w:p>
    <w:p w:rsidR="00A2739D" w:rsidRPr="004202C9" w:rsidRDefault="00A2739D" w:rsidP="00A2739D">
      <w:pPr>
        <w:ind w:left="360" w:hanging="360"/>
        <w:rPr>
          <w:color w:val="FF0000"/>
        </w:rPr>
      </w:pPr>
      <w:r w:rsidRPr="004202C9">
        <w:rPr>
          <w:color w:val="000000"/>
        </w:rPr>
        <w:t>-</w:t>
      </w:r>
      <w:r w:rsidRPr="004202C9">
        <w:rPr>
          <w:color w:val="000000"/>
          <w:sz w:val="14"/>
          <w:szCs w:val="14"/>
        </w:rPr>
        <w:t xml:space="preserve">          </w:t>
      </w:r>
      <w:r w:rsidRPr="004202C9">
        <w:rPr>
          <w:color w:val="000000"/>
        </w:rPr>
        <w:t>à tour de rôle chaque enfant place une carte avec la règle des dominos, le groupe essaie de placer le plus de cartes possibles</w:t>
      </w:r>
      <w:r>
        <w:rPr>
          <w:color w:val="000000"/>
        </w:rPr>
        <w:t> ;</w:t>
      </w:r>
    </w:p>
    <w:p w:rsidR="00A2739D" w:rsidRPr="004202C9" w:rsidRDefault="00A2739D" w:rsidP="00A2739D">
      <w:pPr>
        <w:ind w:left="360" w:hanging="360"/>
        <w:rPr>
          <w:color w:val="FF0000"/>
        </w:rPr>
      </w:pPr>
      <w:r w:rsidRPr="004202C9">
        <w:rPr>
          <w:color w:val="000000"/>
        </w:rPr>
        <w:t>-</w:t>
      </w:r>
      <w:r w:rsidRPr="004202C9">
        <w:rPr>
          <w:color w:val="000000"/>
          <w:sz w:val="14"/>
          <w:szCs w:val="14"/>
        </w:rPr>
        <w:t xml:space="preserve">          </w:t>
      </w:r>
      <w:r w:rsidRPr="004202C9">
        <w:rPr>
          <w:color w:val="000000"/>
        </w:rPr>
        <w:t>si le jeu est bloqué le groupe fabrique un domino pour pouvoir continuer : un domino vide où il colle des gommettes de la forme qui convient</w:t>
      </w:r>
      <w:r>
        <w:rPr>
          <w:color w:val="000000"/>
        </w:rPr>
        <w:t> ;</w:t>
      </w:r>
    </w:p>
    <w:p w:rsidR="00A2739D" w:rsidRDefault="00A2739D" w:rsidP="00A2739D">
      <w:pPr>
        <w:ind w:left="360" w:hanging="360"/>
        <w:rPr>
          <w:color w:val="000000"/>
        </w:rPr>
      </w:pPr>
      <w:r w:rsidRPr="004202C9">
        <w:rPr>
          <w:color w:val="000000"/>
        </w:rPr>
        <w:t xml:space="preserve">-     quand il n'y a plus de carte (sauf les cartes vierges éventuellement) ou lorsque le jeu est bloqué et qu'il n'y a plus de carte vierge </w:t>
      </w:r>
      <w:proofErr w:type="gramStart"/>
      <w:r w:rsidRPr="004202C9">
        <w:rPr>
          <w:color w:val="000000"/>
        </w:rPr>
        <w:t>pour  le</w:t>
      </w:r>
      <w:proofErr w:type="gramEnd"/>
      <w:r w:rsidRPr="004202C9">
        <w:rPr>
          <w:color w:val="000000"/>
        </w:rPr>
        <w:t xml:space="preserve"> débloquer, la partie est terminée.</w:t>
      </w:r>
    </w:p>
    <w:p w:rsidR="005F28D1" w:rsidRDefault="007C544F" w:rsidP="00981F9F">
      <w:pPr>
        <w:pStyle w:val="Titre6"/>
      </w:pPr>
      <w:r w:rsidRPr="00981F9F">
        <w:t>Dominos numériques</w:t>
      </w:r>
    </w:p>
    <w:p w:rsidR="00981F9F" w:rsidRDefault="00981F9F" w:rsidP="00981F9F">
      <w:r>
        <w:t xml:space="preserve">De façon à construire la notion de collection « équipotente » c’est-à-dire pour lesquelles on peut établir une correspondance terme à terme, pour associer une écriture chiffrée à une quantité, </w:t>
      </w:r>
      <w:r w:rsidR="003E64BB">
        <w:t xml:space="preserve">pour travailler différentes décompositions d’un même nombre, </w:t>
      </w:r>
      <w:r>
        <w:t>nous proposons les dominos suivants :</w:t>
      </w:r>
    </w:p>
    <w:p w:rsidR="00981F9F" w:rsidRDefault="00CC6BD9" w:rsidP="004550B7">
      <w:pPr>
        <w:pStyle w:val="Paragraphedeliste"/>
        <w:numPr>
          <w:ilvl w:val="0"/>
          <w:numId w:val="9"/>
        </w:numPr>
      </w:pPr>
      <w:r>
        <w:rPr>
          <w:noProof/>
          <w:lang w:eastAsia="fr-FR"/>
        </w:rPr>
        <w:drawing>
          <wp:anchor distT="0" distB="0" distL="114300" distR="114300" simplePos="0" relativeHeight="251659263" behindDoc="0" locked="0" layoutInCell="1" allowOverlap="1">
            <wp:simplePos x="0" y="0"/>
            <wp:positionH relativeFrom="column">
              <wp:posOffset>1842135</wp:posOffset>
            </wp:positionH>
            <wp:positionV relativeFrom="paragraph">
              <wp:posOffset>690245</wp:posOffset>
            </wp:positionV>
            <wp:extent cx="552450" cy="1095375"/>
            <wp:effectExtent l="285750" t="0" r="26670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rot="5400000">
                      <a:off x="0" y="0"/>
                      <a:ext cx="552450" cy="10953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8239" behindDoc="0" locked="0" layoutInCell="1" allowOverlap="1">
            <wp:simplePos x="0" y="0"/>
            <wp:positionH relativeFrom="column">
              <wp:posOffset>622935</wp:posOffset>
            </wp:positionH>
            <wp:positionV relativeFrom="paragraph">
              <wp:posOffset>685165</wp:posOffset>
            </wp:positionV>
            <wp:extent cx="546735" cy="1104900"/>
            <wp:effectExtent l="304800" t="0" r="272415" b="0"/>
            <wp:wrapSquare wrapText="bothSides"/>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rot="5400000">
                      <a:off x="0" y="0"/>
                      <a:ext cx="546735" cy="1104900"/>
                    </a:xfrm>
                    <a:prstGeom prst="rect">
                      <a:avLst/>
                    </a:prstGeom>
                    <a:noFill/>
                    <a:ln w="9525">
                      <a:noFill/>
                      <a:miter lim="800000"/>
                      <a:headEnd/>
                      <a:tailEnd/>
                    </a:ln>
                  </pic:spPr>
                </pic:pic>
              </a:graphicData>
            </a:graphic>
          </wp:anchor>
        </w:drawing>
      </w:r>
      <w:proofErr w:type="gramStart"/>
      <w:r w:rsidR="00981F9F">
        <w:t>un</w:t>
      </w:r>
      <w:proofErr w:type="gramEnd"/>
      <w:r w:rsidR="00981F9F">
        <w:t xml:space="preserve"> côté </w:t>
      </w:r>
      <w:r w:rsidR="008D02EF">
        <w:t xml:space="preserve">avec </w:t>
      </w:r>
      <w:r w:rsidR="00981F9F">
        <w:t>des points disposés suivant les constellations classiques du dé ou des constellations au-delà de 6, un côté avec des points « en vrac »</w:t>
      </w:r>
      <w:r w:rsidR="008D02EF">
        <w:t xml:space="preserve"> ; on peut demander plusieurs fois en cours de partie aux élèves de dire quelle quantité </w:t>
      </w:r>
      <w:r w:rsidR="005C1462">
        <w:t xml:space="preserve">de points a-t-on </w:t>
      </w:r>
      <w:r w:rsidR="008D02EF">
        <w:t>sur l’un des côtés du domino ; l’objectif est que les élèves voient l’intérêt d’organiser une collection pour dénombrer.</w:t>
      </w:r>
    </w:p>
    <w:p w:rsidR="00152567" w:rsidRDefault="00CC6BD9" w:rsidP="00152567">
      <w:r>
        <w:rPr>
          <w:noProof/>
          <w:lang w:eastAsia="fr-FR"/>
        </w:rPr>
        <w:drawing>
          <wp:anchor distT="0" distB="0" distL="114300" distR="114300" simplePos="0" relativeHeight="251661311" behindDoc="0" locked="0" layoutInCell="1" allowOverlap="1">
            <wp:simplePos x="0" y="0"/>
            <wp:positionH relativeFrom="column">
              <wp:posOffset>1066800</wp:posOffset>
            </wp:positionH>
            <wp:positionV relativeFrom="paragraph">
              <wp:posOffset>288925</wp:posOffset>
            </wp:positionV>
            <wp:extent cx="1028700" cy="533400"/>
            <wp:effectExtent l="1905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1028700" cy="533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287" behindDoc="0" locked="0" layoutInCell="1" allowOverlap="1">
            <wp:simplePos x="0" y="0"/>
            <wp:positionH relativeFrom="column">
              <wp:posOffset>0</wp:posOffset>
            </wp:positionH>
            <wp:positionV relativeFrom="paragraph">
              <wp:posOffset>284480</wp:posOffset>
            </wp:positionV>
            <wp:extent cx="1057275" cy="542925"/>
            <wp:effectExtent l="19050" t="0" r="9525" b="0"/>
            <wp:wrapSquare wrapText="bothSides"/>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1057275" cy="542925"/>
                    </a:xfrm>
                    <a:prstGeom prst="rect">
                      <a:avLst/>
                    </a:prstGeom>
                    <a:noFill/>
                    <a:ln w="9525">
                      <a:noFill/>
                      <a:miter lim="800000"/>
                      <a:headEnd/>
                      <a:tailEnd/>
                    </a:ln>
                  </pic:spPr>
                </pic:pic>
              </a:graphicData>
            </a:graphic>
          </wp:anchor>
        </w:drawing>
      </w:r>
    </w:p>
    <w:p w:rsidR="00152567" w:rsidRDefault="00152567" w:rsidP="00152567"/>
    <w:p w:rsidR="00CC6BD9" w:rsidRDefault="00CC6BD9" w:rsidP="00CC6BD9"/>
    <w:p w:rsidR="00967231" w:rsidRDefault="00152567" w:rsidP="00CC6BD9">
      <w:pPr>
        <w:pStyle w:val="Paragraphedeliste"/>
        <w:numPr>
          <w:ilvl w:val="0"/>
          <w:numId w:val="9"/>
        </w:numPr>
      </w:pPr>
      <w:r>
        <w:t>Des côtés avec des</w:t>
      </w:r>
      <w:r w:rsidR="00967231">
        <w:t xml:space="preserve"> décompositions numériques</w:t>
      </w:r>
      <w:r>
        <w:t xml:space="preserve"> différentes :</w:t>
      </w:r>
    </w:p>
    <w:p w:rsidR="00967231" w:rsidRDefault="00CC6BD9" w:rsidP="00981F9F">
      <w:r>
        <w:rPr>
          <w:noProof/>
          <w:lang w:eastAsia="fr-FR"/>
        </w:rPr>
        <w:drawing>
          <wp:anchor distT="0" distB="0" distL="114300" distR="114300" simplePos="0" relativeHeight="251846656" behindDoc="0" locked="0" layoutInCell="1" allowOverlap="1">
            <wp:simplePos x="0" y="0"/>
            <wp:positionH relativeFrom="column">
              <wp:posOffset>1242060</wp:posOffset>
            </wp:positionH>
            <wp:positionV relativeFrom="paragraph">
              <wp:posOffset>149225</wp:posOffset>
            </wp:positionV>
            <wp:extent cx="1045845" cy="533400"/>
            <wp:effectExtent l="19050" t="0" r="1905" b="0"/>
            <wp:wrapSquare wrapText="bothSides"/>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045845" cy="533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45632" behindDoc="0" locked="0" layoutInCell="1" allowOverlap="1">
            <wp:simplePos x="0" y="0"/>
            <wp:positionH relativeFrom="column">
              <wp:posOffset>127635</wp:posOffset>
            </wp:positionH>
            <wp:positionV relativeFrom="paragraph">
              <wp:posOffset>149225</wp:posOffset>
            </wp:positionV>
            <wp:extent cx="1038225" cy="552450"/>
            <wp:effectExtent l="19050" t="0" r="9525" b="0"/>
            <wp:wrapSquare wrapText="bothSides"/>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1038225" cy="552450"/>
                    </a:xfrm>
                    <a:prstGeom prst="rect">
                      <a:avLst/>
                    </a:prstGeom>
                    <a:noFill/>
                    <a:ln w="9525">
                      <a:noFill/>
                      <a:miter lim="800000"/>
                      <a:headEnd/>
                      <a:tailEnd/>
                    </a:ln>
                  </pic:spPr>
                </pic:pic>
              </a:graphicData>
            </a:graphic>
          </wp:anchor>
        </w:drawing>
      </w:r>
    </w:p>
    <w:p w:rsidR="00981F9F" w:rsidRPr="00981F9F" w:rsidRDefault="00981F9F" w:rsidP="00981F9F"/>
    <w:p w:rsidR="00152567" w:rsidRDefault="00152567" w:rsidP="00981F9F">
      <w:pPr>
        <w:pStyle w:val="Titre6"/>
      </w:pPr>
    </w:p>
    <w:p w:rsidR="005F28D1" w:rsidRDefault="005F28D1" w:rsidP="00981F9F">
      <w:pPr>
        <w:pStyle w:val="Titre6"/>
      </w:pPr>
      <w:r>
        <w:t>Dominos géométriques</w:t>
      </w:r>
    </w:p>
    <w:p w:rsidR="005F28D1" w:rsidRPr="005F28D1" w:rsidRDefault="005F28D1" w:rsidP="005F28D1">
      <w:pPr>
        <w:ind w:left="360" w:hanging="360"/>
      </w:pPr>
      <w:r w:rsidRPr="005F28D1">
        <w:rPr>
          <w:i/>
        </w:rPr>
        <w:t>Consigne :</w:t>
      </w:r>
      <w:r w:rsidRPr="005F28D1">
        <w:t xml:space="preserve"> « on met à côté en se touchant deux dominos quand la forme est la même, c’est-à-dire on met un triangle à côté d’un triangle, un carré à côté d’un carré, un rectangle à côté d’un rectangle ».</w:t>
      </w:r>
    </w:p>
    <w:p w:rsidR="005F28D1" w:rsidRPr="005F28D1" w:rsidRDefault="005F28D1" w:rsidP="005F28D1">
      <w:pPr>
        <w:ind w:left="360" w:hanging="360"/>
      </w:pPr>
      <w:r w:rsidRPr="005F28D1">
        <w:lastRenderedPageBreak/>
        <w:t>Ce jeu a été utilisé par des stagiaires de la PS au CE2 (en activité décrochée).</w:t>
      </w:r>
    </w:p>
    <w:p w:rsidR="005F28D1" w:rsidRDefault="005F28D1" w:rsidP="005F28D1">
      <w:pPr>
        <w:ind w:left="360" w:hanging="360"/>
      </w:pPr>
      <w:r>
        <w:t>Le jeu a été construit</w:t>
      </w:r>
      <w:r w:rsidR="007C544F">
        <w:t xml:space="preserve"> pour construire en particulier des images mentales de la forme « triangle » et pour avoir des images de rectangles et carrés dans n’importe quelle position. En effet très souvent le matériel pédagogique comporte uniquement des triangles équilatéraux, ce qui ne permet pas de construire une idée générale de ce qu’est un triangle (comme polygone à trois côtés).</w:t>
      </w:r>
    </w:p>
    <w:p w:rsidR="007C544F" w:rsidRPr="005F28D1" w:rsidRDefault="007C544F" w:rsidP="005F28D1">
      <w:pPr>
        <w:ind w:left="360" w:hanging="360"/>
      </w:pPr>
      <w:r>
        <w:t>Le choix a donc été de dessiner :</w:t>
      </w:r>
    </w:p>
    <w:p w:rsidR="005F28D1" w:rsidRPr="005F28D1" w:rsidRDefault="007C544F" w:rsidP="0024757E">
      <w:pPr>
        <w:numPr>
          <w:ilvl w:val="0"/>
          <w:numId w:val="5"/>
        </w:numPr>
      </w:pPr>
      <w:r>
        <w:t xml:space="preserve">Des </w:t>
      </w:r>
      <w:r w:rsidR="005F28D1" w:rsidRPr="005F28D1">
        <w:t>rectangles superposables (respectivement carrés) mais orientés différemment en particulier en position prototypique et non prototypique ;</w:t>
      </w:r>
    </w:p>
    <w:p w:rsidR="005F28D1" w:rsidRDefault="005F28D1" w:rsidP="0024757E">
      <w:pPr>
        <w:numPr>
          <w:ilvl w:val="0"/>
          <w:numId w:val="5"/>
        </w:numPr>
      </w:pPr>
      <w:proofErr w:type="gramStart"/>
      <w:r w:rsidRPr="005F28D1">
        <w:t>tous</w:t>
      </w:r>
      <w:proofErr w:type="gramEnd"/>
      <w:r w:rsidRPr="005F28D1">
        <w:t xml:space="preserve"> types de triangles.</w:t>
      </w:r>
    </w:p>
    <w:p w:rsidR="001E1015" w:rsidRDefault="001E1015" w:rsidP="0024757E">
      <w:pPr>
        <w:numPr>
          <w:ilvl w:val="0"/>
          <w:numId w:val="5"/>
        </w:numPr>
      </w:pPr>
      <w:r>
        <w:rPr>
          <w:noProof/>
          <w:lang w:eastAsia="fr-FR"/>
        </w:rPr>
        <w:drawing>
          <wp:inline distT="0" distB="0" distL="0" distR="0">
            <wp:extent cx="3714750" cy="1132840"/>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714750" cy="1132840"/>
                    </a:xfrm>
                    <a:prstGeom prst="rect">
                      <a:avLst/>
                    </a:prstGeom>
                    <a:noFill/>
                    <a:ln w="9525">
                      <a:noFill/>
                      <a:miter lim="800000"/>
                      <a:headEnd/>
                      <a:tailEnd/>
                    </a:ln>
                  </pic:spPr>
                </pic:pic>
              </a:graphicData>
            </a:graphic>
          </wp:inline>
        </w:drawing>
      </w:r>
    </w:p>
    <w:p w:rsidR="005F28D1" w:rsidRPr="005F28D1" w:rsidRDefault="005F28D1" w:rsidP="007C544F">
      <w:pPr>
        <w:ind w:left="720"/>
      </w:pPr>
    </w:p>
    <w:p w:rsidR="00541F31" w:rsidRPr="00054EDC" w:rsidRDefault="00541F31" w:rsidP="00541F31">
      <w:pPr>
        <w:pStyle w:val="Titre2"/>
        <w:numPr>
          <w:ilvl w:val="1"/>
          <w:numId w:val="1"/>
        </w:numPr>
        <w:spacing w:before="0" w:line="276" w:lineRule="auto"/>
        <w:ind w:left="720" w:firstLine="0"/>
        <w:contextualSpacing w:val="0"/>
        <w:rPr>
          <w:b w:val="0"/>
        </w:rPr>
      </w:pPr>
      <w:bookmarkStart w:id="8" w:name="_Toc1145035"/>
      <w:r w:rsidRPr="00054EDC">
        <w:t>Loto additif et multiplicatif</w:t>
      </w:r>
      <w:bookmarkEnd w:id="8"/>
    </w:p>
    <w:p w:rsidR="00541F31" w:rsidRDefault="00541F31" w:rsidP="00541F31">
      <w:pPr>
        <w:pStyle w:val="Paragraphedeliste"/>
      </w:pPr>
      <w:r>
        <w:t>Version 1 : valise ERMEL</w:t>
      </w:r>
    </w:p>
    <w:p w:rsidR="0015360A" w:rsidRDefault="00541F31" w:rsidP="0015360A">
      <w:pPr>
        <w:pStyle w:val="Paragraphedeliste"/>
      </w:pPr>
      <w:r>
        <w:t xml:space="preserve">Version 2 : les élèves jouent par groupe de 4, les planches ont des nombres résultats (somme ou produit), les cartes à tirer ont des additions ou des multiplications), les 4 planches distinctes ont deux à deux des résultats communs ; gagne la carte le premier à dire qu’il a le résultat s’il est correct. </w:t>
      </w:r>
    </w:p>
    <w:p w:rsidR="0015360A" w:rsidRDefault="0015360A" w:rsidP="0015360A">
      <w:pPr>
        <w:pStyle w:val="Paragraphedeliste"/>
      </w:pPr>
    </w:p>
    <w:p w:rsidR="00541F31" w:rsidRDefault="00541F31" w:rsidP="0015360A">
      <w:pPr>
        <w:pStyle w:val="Titre2"/>
        <w:numPr>
          <w:ilvl w:val="1"/>
          <w:numId w:val="1"/>
        </w:numPr>
        <w:spacing w:before="0" w:line="276" w:lineRule="auto"/>
        <w:ind w:left="720" w:firstLine="0"/>
        <w:contextualSpacing w:val="0"/>
      </w:pPr>
      <w:bookmarkStart w:id="9" w:name="_Toc1145036"/>
      <w:r w:rsidRPr="00054EDC">
        <w:t>Lobo 77</w:t>
      </w:r>
      <w:r>
        <w:t xml:space="preserve"> </w:t>
      </w:r>
      <w:proofErr w:type="spellStart"/>
      <w:proofErr w:type="gramStart"/>
      <w:r>
        <w:t>éd.Amigo</w:t>
      </w:r>
      <w:proofErr w:type="spellEnd"/>
      <w:proofErr w:type="gramEnd"/>
      <w:r>
        <w:t xml:space="preserve"> (jeu allemand, voir didacto.com).</w:t>
      </w:r>
      <w:bookmarkEnd w:id="9"/>
    </w:p>
    <w:p w:rsidR="0015360A" w:rsidRPr="0015360A" w:rsidRDefault="0015360A" w:rsidP="0015360A">
      <w:r w:rsidRPr="007F74EE">
        <w:t xml:space="preserve">Règle du </w:t>
      </w:r>
      <w:proofErr w:type="gramStart"/>
      <w:r w:rsidRPr="007F74EE">
        <w:t>jeu</w:t>
      </w:r>
      <w:r w:rsidR="00CD19A1" w:rsidRPr="007F74EE">
        <w:t xml:space="preserve"> </w:t>
      </w:r>
      <w:r w:rsidR="007F74EE">
        <w:t xml:space="preserve"> :</w:t>
      </w:r>
      <w:proofErr w:type="gramEnd"/>
      <w:r w:rsidR="007F74EE">
        <w:t xml:space="preserve"> c</w:t>
      </w:r>
      <w:r w:rsidR="00CD19A1" w:rsidRPr="007F74EE">
        <w:t>hacun</w:t>
      </w:r>
      <w:r w:rsidR="007F74EE">
        <w:t xml:space="preserve"> des joueurs ( de 2 à 8)</w:t>
      </w:r>
      <w:r w:rsidR="00CD19A1" w:rsidRPr="007F74EE">
        <w:t xml:space="preserve"> reçoit 3 jetons (ou 3 "vies") puis 5 cartes d'une certaine valeur. </w:t>
      </w:r>
      <w:proofErr w:type="spellStart"/>
      <w:r w:rsidR="00CD19A1" w:rsidRPr="007F74EE">
        <w:t>A</w:t>
      </w:r>
      <w:proofErr w:type="spellEnd"/>
      <w:r w:rsidR="00CD19A1" w:rsidRPr="007F74EE">
        <w:t xml:space="preserve"> tour de rôle, les joueurs ajoutent une carte sur la pile, annoncent le nouveau total des cartes empilées puis piochent une carte (attention si on oublie </w:t>
      </w:r>
      <w:r w:rsidR="007F74EE" w:rsidRPr="007F74EE">
        <w:t xml:space="preserve">de piocher, </w:t>
      </w:r>
      <w:r w:rsidR="00CD19A1" w:rsidRPr="007F74EE">
        <w:t xml:space="preserve">on diminue ses choix de cartes pour la suite). </w:t>
      </w:r>
      <w:r w:rsidR="007F74EE" w:rsidRPr="007F74EE">
        <w:t>Attention, si</w:t>
      </w:r>
      <w:r w:rsidR="00CD19A1" w:rsidRPr="007F74EE">
        <w:t xml:space="preserve"> le total annoncé est un doublé (11, 22, 33, ...) le joueur perd un jeton! Et s'il dépasse 77, alors la manche est terminée. Des cartes spéciales figurent dans le lot et peuvent aider ou pénaliser ! Le dernier à posséder encore des jetons à la fin de la partie remporte la victoire. </w:t>
      </w:r>
    </w:p>
    <w:p w:rsidR="00541F31" w:rsidRDefault="00541F31" w:rsidP="00541F31">
      <w:pPr>
        <w:pStyle w:val="Titre2"/>
        <w:numPr>
          <w:ilvl w:val="1"/>
          <w:numId w:val="1"/>
        </w:numPr>
        <w:spacing w:before="0" w:line="276" w:lineRule="auto"/>
        <w:ind w:left="720" w:firstLine="0"/>
        <w:contextualSpacing w:val="0"/>
      </w:pPr>
      <w:bookmarkStart w:id="10" w:name="_Toc1145037"/>
      <w:proofErr w:type="spellStart"/>
      <w:proofErr w:type="gramStart"/>
      <w:r w:rsidRPr="00054EDC">
        <w:t>Decadex</w:t>
      </w:r>
      <w:proofErr w:type="spellEnd"/>
      <w:r w:rsidR="0060165B">
        <w:t xml:space="preserve">, </w:t>
      </w:r>
      <w:r w:rsidRPr="00054EDC">
        <w:t xml:space="preserve"> </w:t>
      </w:r>
      <w:proofErr w:type="spellStart"/>
      <w:r w:rsidRPr="00054EDC">
        <w:t>Magix</w:t>
      </w:r>
      <w:proofErr w:type="spellEnd"/>
      <w:proofErr w:type="gramEnd"/>
      <w:r w:rsidRPr="00054EDC">
        <w:t xml:space="preserve"> 34</w:t>
      </w:r>
      <w:r w:rsidR="0060165B">
        <w:t xml:space="preserve">, </w:t>
      </w:r>
      <w:proofErr w:type="spellStart"/>
      <w:r w:rsidR="0060165B">
        <w:t>Multiplay</w:t>
      </w:r>
      <w:proofErr w:type="spellEnd"/>
      <w:r>
        <w:t xml:space="preserve"> dans la boîte « calcul mental et stratégie » de </w:t>
      </w:r>
      <w:proofErr w:type="spellStart"/>
      <w:r>
        <w:t>D.Farroudji</w:t>
      </w:r>
      <w:proofErr w:type="spellEnd"/>
      <w:r>
        <w:t>, éditions</w:t>
      </w:r>
      <w:r w:rsidR="0015360A">
        <w:t xml:space="preserve"> </w:t>
      </w:r>
      <w:proofErr w:type="spellStart"/>
      <w:r w:rsidR="0015360A">
        <w:t>Scéren</w:t>
      </w:r>
      <w:proofErr w:type="spellEnd"/>
      <w:r w:rsidR="0015360A">
        <w:t xml:space="preserve">/CRDP de Franche-Comté, diffusion </w:t>
      </w:r>
      <w:proofErr w:type="spellStart"/>
      <w:r w:rsidR="0015360A">
        <w:t>Scéren</w:t>
      </w:r>
      <w:bookmarkEnd w:id="10"/>
      <w:proofErr w:type="spellEnd"/>
    </w:p>
    <w:p w:rsidR="0015360A" w:rsidRDefault="0015360A" w:rsidP="0015360A">
      <w:r>
        <w:t xml:space="preserve">Le principe des trois jeux de plateau de cette boîte est le même : il faut entourer avec ses anneaux </w:t>
      </w:r>
      <w:r w:rsidR="0060165B">
        <w:t>des cases comportant des nombres de telle sorte à atteindre un but</w:t>
      </w:r>
      <w:r w:rsidR="00495AA7">
        <w:t> :</w:t>
      </w:r>
    </w:p>
    <w:p w:rsidR="0060165B" w:rsidRDefault="0060165B" w:rsidP="0015360A">
      <w:proofErr w:type="spellStart"/>
      <w:r>
        <w:t>Decadex</w:t>
      </w:r>
      <w:proofErr w:type="spellEnd"/>
      <w:r>
        <w:t> (dès le CP) : entourer avec 4 anneaux des nombres dont la somme est égale à 10, avec une contrainte sur la couleur des cases entourées ;</w:t>
      </w:r>
    </w:p>
    <w:p w:rsidR="0060165B" w:rsidRDefault="0060165B" w:rsidP="0060165B">
      <w:proofErr w:type="spellStart"/>
      <w:r>
        <w:lastRenderedPageBreak/>
        <w:t>Magix</w:t>
      </w:r>
      <w:proofErr w:type="spellEnd"/>
      <w:r>
        <w:t xml:space="preserve"> 34</w:t>
      </w:r>
      <w:r w:rsidRPr="0060165B">
        <w:t> </w:t>
      </w:r>
      <w:r>
        <w:t>(dès le CE1</w:t>
      </w:r>
      <w:r w:rsidRPr="0060165B">
        <w:t xml:space="preserve">) : entourer avec 4 anneaux des nombres dont la somme est égale à </w:t>
      </w:r>
      <w:r>
        <w:t>34,</w:t>
      </w:r>
    </w:p>
    <w:p w:rsidR="0060165B" w:rsidRDefault="0060165B" w:rsidP="0060165B">
      <w:proofErr w:type="spellStart"/>
      <w:r>
        <w:t>Multiplay</w:t>
      </w:r>
      <w:proofErr w:type="spellEnd"/>
      <w:r>
        <w:t xml:space="preserve"> (dès le CM1-CM2) : entourer avec trois anneaux de façon à avoir deux </w:t>
      </w:r>
      <w:r w:rsidR="00495AA7">
        <w:t>c</w:t>
      </w:r>
      <w:r>
        <w:t>ases facteur et une case produit. Nous détaillons la présentation pour ce jeu :</w:t>
      </w:r>
    </w:p>
    <w:p w:rsidR="0060165B" w:rsidRDefault="0060165B" w:rsidP="0060165B"/>
    <w:p w:rsidR="0015360A" w:rsidRPr="0015360A" w:rsidRDefault="0015360A" w:rsidP="0015360A">
      <w:pPr>
        <w:rPr>
          <w:b/>
        </w:rPr>
      </w:pPr>
      <w:r w:rsidRPr="0015360A">
        <w:rPr>
          <w:b/>
        </w:rPr>
        <w:t>« </w:t>
      </w:r>
      <w:proofErr w:type="spellStart"/>
      <w:r w:rsidRPr="0015360A">
        <w:rPr>
          <w:b/>
        </w:rPr>
        <w:t>Multiplay</w:t>
      </w:r>
      <w:proofErr w:type="spellEnd"/>
      <w:r w:rsidRPr="0015360A">
        <w:rPr>
          <w:b/>
        </w:rPr>
        <w:t xml:space="preserve"> » </w:t>
      </w:r>
      <w:proofErr w:type="gramStart"/>
      <w:r w:rsidRPr="0015360A">
        <w:rPr>
          <w:b/>
        </w:rPr>
        <w:t>( ©</w:t>
      </w:r>
      <w:proofErr w:type="gramEnd"/>
      <w:r w:rsidRPr="0015360A">
        <w:rPr>
          <w:b/>
        </w:rPr>
        <w:t xml:space="preserve"> </w:t>
      </w:r>
      <w:proofErr w:type="spellStart"/>
      <w:r w:rsidRPr="0015360A">
        <w:rPr>
          <w:b/>
        </w:rPr>
        <w:t>D.Faradji</w:t>
      </w:r>
      <w:proofErr w:type="spellEnd"/>
      <w:r w:rsidRPr="0015360A">
        <w:rPr>
          <w:b/>
        </w:rPr>
        <w:t xml:space="preserve"> ; distribution </w:t>
      </w:r>
      <w:proofErr w:type="spellStart"/>
      <w:r w:rsidRPr="0015360A">
        <w:rPr>
          <w:b/>
        </w:rPr>
        <w:t>Scéren</w:t>
      </w:r>
      <w:proofErr w:type="spellEnd"/>
      <w:r w:rsidRPr="0015360A">
        <w:rPr>
          <w:b/>
        </w:rPr>
        <w:t xml:space="preserve">, site </w:t>
      </w:r>
      <w:proofErr w:type="spellStart"/>
      <w:r w:rsidRPr="0015360A">
        <w:rPr>
          <w:b/>
        </w:rPr>
        <w:t>Didacto</w:t>
      </w:r>
      <w:proofErr w:type="spellEnd"/>
      <w:r w:rsidRPr="0015360A">
        <w:rPr>
          <w:b/>
        </w:rPr>
        <w:t>)</w:t>
      </w:r>
    </w:p>
    <w:p w:rsidR="0015360A" w:rsidRDefault="002D784F" w:rsidP="0015360A">
      <w:pPr>
        <w:rPr>
          <w:i/>
        </w:rPr>
      </w:pPr>
      <w:r>
        <w:rPr>
          <w:i/>
          <w:noProof/>
          <w:lang w:eastAsia="fr-FR"/>
        </w:rPr>
        <w:drawing>
          <wp:anchor distT="0" distB="0" distL="114300" distR="114300" simplePos="0" relativeHeight="251853824" behindDoc="0" locked="0" layoutInCell="1" allowOverlap="1">
            <wp:simplePos x="0" y="0"/>
            <wp:positionH relativeFrom="column">
              <wp:posOffset>2499360</wp:posOffset>
            </wp:positionH>
            <wp:positionV relativeFrom="paragraph">
              <wp:posOffset>161925</wp:posOffset>
            </wp:positionV>
            <wp:extent cx="3305175" cy="3642360"/>
            <wp:effectExtent l="19050" t="0" r="9525" b="0"/>
            <wp:wrapSquare wrapText="bothSides"/>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305175" cy="3642360"/>
                    </a:xfrm>
                    <a:prstGeom prst="rect">
                      <a:avLst/>
                    </a:prstGeom>
                    <a:noFill/>
                    <a:ln w="9525">
                      <a:noFill/>
                      <a:miter lim="800000"/>
                      <a:headEnd/>
                      <a:tailEnd/>
                    </a:ln>
                  </pic:spPr>
                </pic:pic>
              </a:graphicData>
            </a:graphic>
          </wp:anchor>
        </w:drawing>
      </w:r>
      <w:r w:rsidR="0015360A" w:rsidRPr="0015360A">
        <w:rPr>
          <w:i/>
          <w:noProof/>
          <w:lang w:eastAsia="fr-FR"/>
        </w:rPr>
        <w:drawing>
          <wp:anchor distT="0" distB="0" distL="114300" distR="114300" simplePos="0" relativeHeight="251852800" behindDoc="0" locked="0" layoutInCell="1" allowOverlap="1">
            <wp:simplePos x="0" y="0"/>
            <wp:positionH relativeFrom="column">
              <wp:posOffset>5303520</wp:posOffset>
            </wp:positionH>
            <wp:positionV relativeFrom="paragraph">
              <wp:posOffset>76835</wp:posOffset>
            </wp:positionV>
            <wp:extent cx="1106805" cy="490855"/>
            <wp:effectExtent l="1905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106805" cy="490855"/>
                    </a:xfrm>
                    <a:prstGeom prst="rect">
                      <a:avLst/>
                    </a:prstGeom>
                    <a:noFill/>
                    <a:ln w="9525">
                      <a:noFill/>
                      <a:miter lim="800000"/>
                      <a:headEnd/>
                      <a:tailEnd/>
                    </a:ln>
                  </pic:spPr>
                </pic:pic>
              </a:graphicData>
            </a:graphic>
          </wp:anchor>
        </w:drawing>
      </w:r>
      <w:r w:rsidR="0015360A" w:rsidRPr="0015360A">
        <w:rPr>
          <w:i/>
        </w:rPr>
        <w:t xml:space="preserve">Matériel : </w:t>
      </w:r>
      <w:r w:rsidR="0015360A">
        <w:rPr>
          <w:i/>
        </w:rPr>
        <w:t>plateau de la boîte de jeu</w:t>
      </w:r>
    </w:p>
    <w:p w:rsidR="0015360A" w:rsidRPr="0015360A" w:rsidRDefault="0015360A" w:rsidP="0015360A">
      <w:pPr>
        <w:rPr>
          <w:i/>
        </w:rPr>
      </w:pPr>
      <w:r>
        <w:rPr>
          <w:i/>
        </w:rPr>
        <w:t xml:space="preserve">Pour une mise en commun, un jeu en collectif, on peut </w:t>
      </w:r>
      <w:r w:rsidRPr="0015360A">
        <w:rPr>
          <w:i/>
        </w:rPr>
        <w:t xml:space="preserve">projeter </w:t>
      </w:r>
      <w:r>
        <w:rPr>
          <w:i/>
        </w:rPr>
        <w:t xml:space="preserve">une photo </w:t>
      </w:r>
      <w:r w:rsidRPr="0015360A">
        <w:rPr>
          <w:i/>
        </w:rPr>
        <w:t xml:space="preserve">avec un </w:t>
      </w:r>
      <w:proofErr w:type="spellStart"/>
      <w:r w:rsidRPr="0015360A">
        <w:rPr>
          <w:i/>
        </w:rPr>
        <w:t>vidéo-projecteur</w:t>
      </w:r>
      <w:proofErr w:type="spellEnd"/>
      <w:r w:rsidRPr="0015360A">
        <w:rPr>
          <w:i/>
        </w:rPr>
        <w:t xml:space="preserve"> sur un tableau blanc (dans ce cas anneaux en carton de bordu</w:t>
      </w:r>
      <w:r w:rsidR="0060165B">
        <w:rPr>
          <w:i/>
        </w:rPr>
        <w:t xml:space="preserve">re extérieure </w:t>
      </w:r>
      <w:proofErr w:type="gramStart"/>
      <w:r w:rsidR="0060165B">
        <w:rPr>
          <w:i/>
        </w:rPr>
        <w:t>différente  collés</w:t>
      </w:r>
      <w:proofErr w:type="gramEnd"/>
      <w:r w:rsidR="0060165B">
        <w:rPr>
          <w:i/>
        </w:rPr>
        <w:t xml:space="preserve"> sur</w:t>
      </w:r>
      <w:r w:rsidRPr="0015360A">
        <w:rPr>
          <w:i/>
        </w:rPr>
        <w:t xml:space="preserve"> des aimants), avec un TBI. </w:t>
      </w:r>
    </w:p>
    <w:p w:rsidR="0015360A" w:rsidRPr="0015360A" w:rsidRDefault="0015360A" w:rsidP="0015360A">
      <w:r w:rsidRPr="0015360A">
        <w:t>Le plateau de jeu est composé d’une quarantaine de cases, les cases rouges sont des cases « facteurs », les cases vertes ou jaunes sont des cartes « produit » ; les cases sont reliées par des segments.</w:t>
      </w:r>
    </w:p>
    <w:p w:rsidR="0015360A" w:rsidRPr="0015360A" w:rsidRDefault="0015360A" w:rsidP="0015360A">
      <w:r w:rsidRPr="0015360A">
        <w:t>But : chaque joueur doit entourer avec ses trois anneaux deux cases facteurs et une case produit.</w:t>
      </w:r>
    </w:p>
    <w:p w:rsidR="0015360A" w:rsidRPr="0015360A" w:rsidRDefault="0015360A" w:rsidP="0015360A">
      <w:r w:rsidRPr="0015360A">
        <w:t>Celui qui commence doit aux deux premiers tours entourer obligatoirement des cases rouges facteurs. Une fois les trois anneaux placés, à chaque tour chaque joueur peut déplacer un de ses anneaux en suivant un segment.</w:t>
      </w:r>
    </w:p>
    <w:p w:rsidR="0015360A" w:rsidRDefault="0015360A" w:rsidP="0015360A">
      <w:r w:rsidRPr="0015360A">
        <w:t>On peut jouer en deux équipes de deux, chaque élève d’une équipe jouant à tour de rôle pour son équipe et devant informer son co-équipier de ce qu’il veut faire.</w:t>
      </w:r>
    </w:p>
    <w:p w:rsidR="002D784F" w:rsidRDefault="002D784F" w:rsidP="0015360A"/>
    <w:p w:rsidR="002D784F" w:rsidRPr="0015360A" w:rsidRDefault="002D784F" w:rsidP="0015360A"/>
    <w:p w:rsidR="00541F31" w:rsidRPr="00541F31" w:rsidRDefault="00541F31" w:rsidP="00541F31">
      <w:pPr>
        <w:pStyle w:val="Titre2"/>
        <w:numPr>
          <w:ilvl w:val="1"/>
          <w:numId w:val="1"/>
        </w:numPr>
        <w:spacing w:before="0" w:line="276" w:lineRule="auto"/>
        <w:ind w:left="720" w:firstLine="0"/>
        <w:contextualSpacing w:val="0"/>
        <w:rPr>
          <w:b w:val="0"/>
          <w:szCs w:val="22"/>
        </w:rPr>
      </w:pPr>
      <w:bookmarkStart w:id="11" w:name="_Toc1145038"/>
      <w:r>
        <w:t>Jeu de type « le compte est bon »</w:t>
      </w:r>
      <w:bookmarkEnd w:id="11"/>
      <w:r>
        <w:t xml:space="preserve"> </w:t>
      </w:r>
    </w:p>
    <w:p w:rsidR="00541F31" w:rsidRPr="00054EDC" w:rsidRDefault="00541F31" w:rsidP="002D784F">
      <w:pPr>
        <w:pStyle w:val="Titre2"/>
        <w:numPr>
          <w:ilvl w:val="0"/>
          <w:numId w:val="0"/>
        </w:numPr>
        <w:spacing w:before="0" w:line="276" w:lineRule="auto"/>
        <w:ind w:left="708"/>
        <w:contextualSpacing w:val="0"/>
        <w:rPr>
          <w:b w:val="0"/>
          <w:szCs w:val="22"/>
        </w:rPr>
      </w:pPr>
      <w:bookmarkStart w:id="12" w:name="_Toc1145039"/>
      <w:r>
        <w:t xml:space="preserve">Création </w:t>
      </w:r>
      <w:proofErr w:type="spellStart"/>
      <w:r w:rsidRPr="00054EDC">
        <w:t>Math&amp;Magix</w:t>
      </w:r>
      <w:proofErr w:type="spellEnd"/>
      <w:r w:rsidRPr="00054EDC">
        <w:t xml:space="preserve"> (©</w:t>
      </w:r>
      <w:proofErr w:type="spellStart"/>
      <w:r w:rsidRPr="00054EDC">
        <w:t>JBonnet</w:t>
      </w:r>
      <w:proofErr w:type="spellEnd"/>
      <w:r w:rsidRPr="00054EDC">
        <w:t>)</w:t>
      </w:r>
      <w:bookmarkEnd w:id="12"/>
    </w:p>
    <w:tbl>
      <w:tblPr>
        <w:tblW w:w="2724" w:type="dxa"/>
        <w:tblCellMar>
          <w:left w:w="70" w:type="dxa"/>
          <w:right w:w="70" w:type="dxa"/>
        </w:tblCellMar>
        <w:tblLook w:val="04A0" w:firstRow="1" w:lastRow="0" w:firstColumn="1" w:lastColumn="0" w:noHBand="0" w:noVBand="1"/>
      </w:tblPr>
      <w:tblGrid>
        <w:gridCol w:w="252"/>
        <w:gridCol w:w="412"/>
        <w:gridCol w:w="412"/>
        <w:gridCol w:w="412"/>
        <w:gridCol w:w="412"/>
        <w:gridCol w:w="412"/>
        <w:gridCol w:w="412"/>
      </w:tblGrid>
      <w:tr w:rsidR="00541F31" w:rsidRPr="00F742A8" w:rsidTr="002D784F">
        <w:trPr>
          <w:trHeight w:val="162"/>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p>
        </w:tc>
        <w:tc>
          <w:tcPr>
            <w:tcW w:w="41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A</w:t>
            </w:r>
          </w:p>
        </w:tc>
        <w:tc>
          <w:tcPr>
            <w:tcW w:w="41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B</w:t>
            </w:r>
          </w:p>
        </w:tc>
        <w:tc>
          <w:tcPr>
            <w:tcW w:w="41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C</w:t>
            </w:r>
          </w:p>
        </w:tc>
        <w:tc>
          <w:tcPr>
            <w:tcW w:w="41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D</w:t>
            </w:r>
          </w:p>
        </w:tc>
        <w:tc>
          <w:tcPr>
            <w:tcW w:w="41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E</w:t>
            </w:r>
          </w:p>
        </w:tc>
        <w:tc>
          <w:tcPr>
            <w:tcW w:w="41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F</w:t>
            </w:r>
          </w:p>
        </w:tc>
      </w:tr>
      <w:tr w:rsidR="00541F31" w:rsidRPr="00F742A8" w:rsidTr="002D784F">
        <w:trPr>
          <w:trHeight w:val="480"/>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lastRenderedPageBreak/>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7</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2</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3</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r>
      <w:tr w:rsidR="00541F31" w:rsidRPr="00F742A8" w:rsidTr="002D784F">
        <w:trPr>
          <w:trHeight w:val="480"/>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2</w:t>
            </w:r>
          </w:p>
        </w:tc>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8</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9</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1</w:t>
            </w:r>
          </w:p>
        </w:tc>
      </w:tr>
      <w:tr w:rsidR="00541F31" w:rsidRPr="00F742A8" w:rsidTr="002D784F">
        <w:trPr>
          <w:trHeight w:val="480"/>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3</w:t>
            </w:r>
          </w:p>
        </w:tc>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3</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7</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6</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r>
      <w:tr w:rsidR="00541F31" w:rsidRPr="00F742A8" w:rsidTr="002D784F">
        <w:trPr>
          <w:trHeight w:val="480"/>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4</w:t>
            </w:r>
          </w:p>
        </w:tc>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4</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5</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2</w:t>
            </w:r>
          </w:p>
        </w:tc>
      </w:tr>
      <w:tr w:rsidR="00541F31" w:rsidRPr="00F742A8" w:rsidTr="002D784F">
        <w:trPr>
          <w:trHeight w:val="480"/>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5</w:t>
            </w:r>
          </w:p>
        </w:tc>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4</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6</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9</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r>
      <w:tr w:rsidR="00541F31" w:rsidRPr="00F742A8" w:rsidTr="002D784F">
        <w:trPr>
          <w:trHeight w:val="480"/>
        </w:trPr>
        <w:tc>
          <w:tcPr>
            <w:tcW w:w="252" w:type="dxa"/>
            <w:tcBorders>
              <w:top w:val="nil"/>
              <w:left w:val="nil"/>
              <w:bottom w:val="nil"/>
              <w:right w:val="nil"/>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6</w:t>
            </w:r>
          </w:p>
        </w:tc>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1</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8</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 </w:t>
            </w:r>
          </w:p>
        </w:tc>
        <w:tc>
          <w:tcPr>
            <w:tcW w:w="412" w:type="dxa"/>
            <w:tcBorders>
              <w:top w:val="nil"/>
              <w:left w:val="nil"/>
              <w:bottom w:val="single" w:sz="4" w:space="0" w:color="auto"/>
              <w:right w:val="single" w:sz="4" w:space="0" w:color="auto"/>
            </w:tcBorders>
            <w:shd w:val="clear" w:color="auto" w:fill="auto"/>
            <w:noWrap/>
            <w:vAlign w:val="center"/>
            <w:hideMark/>
          </w:tcPr>
          <w:p w:rsidR="00541F31" w:rsidRPr="00F742A8" w:rsidRDefault="00541F31" w:rsidP="002D784F">
            <w:pPr>
              <w:jc w:val="center"/>
              <w:rPr>
                <w:rFonts w:cstheme="minorHAnsi"/>
                <w:b/>
                <w:bCs/>
              </w:rPr>
            </w:pPr>
            <w:r w:rsidRPr="00F742A8">
              <w:rPr>
                <w:rFonts w:cstheme="minorHAnsi"/>
                <w:b/>
                <w:bCs/>
              </w:rPr>
              <w:t>5</w:t>
            </w:r>
          </w:p>
        </w:tc>
      </w:tr>
    </w:tbl>
    <w:p w:rsidR="00541F31" w:rsidRDefault="00541F31" w:rsidP="00541F31">
      <w:r>
        <w:t xml:space="preserve">Le principe est </w:t>
      </w:r>
      <w:proofErr w:type="gramStart"/>
      <w:r>
        <w:t>celui  du</w:t>
      </w:r>
      <w:proofErr w:type="gramEnd"/>
      <w:r>
        <w:t xml:space="preserve"> « compte est bon » : arriver à obtenir un nombre-cible en utilisant trois chiffres (ou 4 ou 2) disposés dans une même ligne en combinant les quatre opérations.</w:t>
      </w:r>
    </w:p>
    <w:p w:rsidR="00541F31" w:rsidRDefault="00541F31" w:rsidP="00541F31">
      <w:r>
        <w:t>Deux séries des 9 chiffres sont disposées sur le damier 6 x 6 en plaçant les chiffres comme sur les cases noires d’un échiquier (3 par ligne et par colonne) en évitant de mettre deux fois sur la même ligne (ou colonne) le même chiffre, en faisant en sorte que sur chaque ligne il y ait à la fois des nombres pairs et impairs.</w:t>
      </w:r>
    </w:p>
    <w:p w:rsidR="00541F31" w:rsidRDefault="00541F31" w:rsidP="00541F31">
      <w:r w:rsidRPr="00005A3C">
        <w:rPr>
          <w:i/>
        </w:rPr>
        <w:t>Utilisation en classe</w:t>
      </w:r>
      <w:r>
        <w:rPr>
          <w:i/>
        </w:rPr>
        <w:t> </w:t>
      </w:r>
      <w:r>
        <w:t>: la grille sera préparée à l’avance par l’enseignant (ou la fabrication de grille pourra être faite par les élèves lors d’une séance antérieure).</w:t>
      </w:r>
    </w:p>
    <w:p w:rsidR="00541F31" w:rsidRDefault="00541F31" w:rsidP="00541F31">
      <w:r>
        <w:t>Variante : en réserve une troisième série de chiffres inscrit sur des jetons de la taille des cases du damier ; on pourra aussi les écrire au fur et à mesure de leur utilisation sur la feuille grille de jeu (en affiche au tableau ou projetée ou avec un TBI).</w:t>
      </w:r>
    </w:p>
    <w:p w:rsidR="00541F31" w:rsidRDefault="00541F31" w:rsidP="00541F31">
      <w:r>
        <w:t xml:space="preserve">La partie se déroule avec une cible à atteindre, les nombres de la cible </w:t>
      </w:r>
      <w:proofErr w:type="gramStart"/>
      <w:r>
        <w:t>pouvant  être</w:t>
      </w:r>
      <w:proofErr w:type="gramEnd"/>
      <w:r>
        <w:t xml:space="preserve"> les nombres successifs de la suite numérique : on va d’abord chercher à obtenir comme total 1, puis 2, puis 3, etc…en utilisant les 3 nombres d’une même ligne ou d’une même colonne et en utilisant une seule fois chacun des trois nombres.</w:t>
      </w:r>
    </w:p>
    <w:p w:rsidR="00541F31" w:rsidRDefault="00541F31" w:rsidP="00541F31">
      <w:r>
        <w:t xml:space="preserve">Pour la variante : si on n’arrive pas à trouver le résultat, on peut </w:t>
      </w:r>
    </w:p>
    <w:p w:rsidR="00541F31" w:rsidRDefault="00541F31" w:rsidP="00541F31">
      <w:pPr>
        <w:numPr>
          <w:ilvl w:val="0"/>
          <w:numId w:val="12"/>
        </w:numPr>
        <w:tabs>
          <w:tab w:val="clear" w:pos="1563"/>
          <w:tab w:val="num" w:pos="851"/>
        </w:tabs>
        <w:spacing w:after="0" w:line="240" w:lineRule="auto"/>
        <w:ind w:left="851" w:hanging="284"/>
      </w:pPr>
      <w:proofErr w:type="gramStart"/>
      <w:r>
        <w:t>soit</w:t>
      </w:r>
      <w:proofErr w:type="gramEnd"/>
      <w:r>
        <w:t xml:space="preserve"> déplacer une pièce déjà sur le jeu par un glissement direct (sans saut </w:t>
      </w:r>
      <w:proofErr w:type="spellStart"/>
      <w:r>
        <w:t>par dessus</w:t>
      </w:r>
      <w:proofErr w:type="spellEnd"/>
      <w:r>
        <w:t xml:space="preserve"> un nombre déjà placé) dans la ligne ou la colonne pour l’amener comme quatrième nombre dans une ligne (ou une colonne) et obtenir ainsi avec les quatre nombres le résultat.</w:t>
      </w:r>
    </w:p>
    <w:p w:rsidR="00541F31" w:rsidRDefault="00541F31" w:rsidP="00541F31">
      <w:pPr>
        <w:numPr>
          <w:ilvl w:val="0"/>
          <w:numId w:val="12"/>
        </w:numPr>
        <w:tabs>
          <w:tab w:val="clear" w:pos="1563"/>
          <w:tab w:val="num" w:pos="851"/>
        </w:tabs>
        <w:spacing w:after="0" w:line="240" w:lineRule="auto"/>
        <w:ind w:left="851" w:hanging="284"/>
      </w:pPr>
      <w:proofErr w:type="gramStart"/>
      <w:r>
        <w:t>soit</w:t>
      </w:r>
      <w:proofErr w:type="gramEnd"/>
      <w:r>
        <w:t xml:space="preserve"> déplacer un nombre par le même type de glissement pour qu’il y ait seulement deux nombres dans la ligne visée.</w:t>
      </w:r>
    </w:p>
    <w:p w:rsidR="00541F31" w:rsidRDefault="00541F31" w:rsidP="00541F31">
      <w:pPr>
        <w:numPr>
          <w:ilvl w:val="0"/>
          <w:numId w:val="12"/>
        </w:numPr>
        <w:tabs>
          <w:tab w:val="clear" w:pos="1563"/>
          <w:tab w:val="num" w:pos="851"/>
        </w:tabs>
        <w:spacing w:after="0" w:line="240" w:lineRule="auto"/>
        <w:ind w:left="851" w:hanging="284"/>
      </w:pPr>
      <w:proofErr w:type="gramStart"/>
      <w:r>
        <w:t>soit</w:t>
      </w:r>
      <w:proofErr w:type="gramEnd"/>
      <w:r>
        <w:t xml:space="preserve"> prendre une pièce de la série de chiffres supplémentaires pour la placer sur une case choisie, cette nouvelle pièce y reste jusqu’à la fin de partie</w:t>
      </w:r>
    </w:p>
    <w:p w:rsidR="00541F31" w:rsidRDefault="00541F31" w:rsidP="00541F31">
      <w:r>
        <w:t>Sans déplacement ou rajout, la réussite rapporte deux points, avec déplacement ou rajout 1 point.</w:t>
      </w:r>
    </w:p>
    <w:p w:rsidR="00541F31" w:rsidRDefault="00541F31" w:rsidP="00541F31">
      <w:r w:rsidRPr="00005A3C">
        <w:rPr>
          <w:i/>
        </w:rPr>
        <w:t>Utilisation en classe</w:t>
      </w:r>
      <w:r>
        <w:rPr>
          <w:i/>
        </w:rPr>
        <w:t> :</w:t>
      </w:r>
      <w:r w:rsidRPr="00005A3C">
        <w:t xml:space="preserve"> cela peut se jouer en collectif avec un procédé </w:t>
      </w:r>
      <w:proofErr w:type="spellStart"/>
      <w:r w:rsidRPr="00005A3C">
        <w:t>Lamartinière</w:t>
      </w:r>
      <w:proofErr w:type="spellEnd"/>
      <w:r>
        <w:t xml:space="preserve"> en commençant à un nombre que l’enseignant choisit </w:t>
      </w:r>
      <w:proofErr w:type="gramStart"/>
      <w:r>
        <w:t>ou</w:t>
      </w:r>
      <w:proofErr w:type="gramEnd"/>
      <w:r>
        <w:t xml:space="preserve"> s’arrêter quand on veut ; mais aussi en défi lancé sur la semaine à la classe.</w:t>
      </w:r>
    </w:p>
    <w:p w:rsidR="00541F31" w:rsidRDefault="00541F31" w:rsidP="00541F31">
      <w:r>
        <w:lastRenderedPageBreak/>
        <w:t>Cas particuliers : le nombre 1 ne doit pas être utilisé pour multiplier ou diviser par 1, ne doit pas être déplacé pour passer du total précédent 31 au total 32.</w:t>
      </w:r>
    </w:p>
    <w:p w:rsidR="00541F31" w:rsidRDefault="00541F31" w:rsidP="00541F31">
      <w:pPr>
        <w:rPr>
          <w:bCs/>
        </w:rPr>
      </w:pPr>
      <w:r w:rsidRPr="00CA072F">
        <w:rPr>
          <w:bCs/>
          <w:i/>
        </w:rPr>
        <w:t>Exploitation mathématique possible:</w:t>
      </w:r>
      <w:r w:rsidRPr="00CA072F">
        <w:rPr>
          <w:bCs/>
        </w:rPr>
        <w:t xml:space="preserve"> passage de la désignation orale des opérati</w:t>
      </w:r>
      <w:r>
        <w:rPr>
          <w:bCs/>
        </w:rPr>
        <w:t>ons à enchaîner à l’écriture</w:t>
      </w:r>
    </w:p>
    <w:p w:rsidR="00541F31" w:rsidRPr="007542B5" w:rsidRDefault="00541F31" w:rsidP="00541F31">
      <w:pPr>
        <w:rPr>
          <w:bCs/>
        </w:rPr>
      </w:pPr>
      <w:r>
        <w:rPr>
          <w:bCs/>
        </w:rPr>
        <w:t>L</w:t>
      </w:r>
      <w:r w:rsidRPr="00CA072F">
        <w:rPr>
          <w:bCs/>
        </w:rPr>
        <w:t xml:space="preserve">es élèves oralisent comment ils ont fait pour atteindre 12 : par exemple c’est possible avec la ligne </w:t>
      </w:r>
      <w:r>
        <w:rPr>
          <w:bCs/>
        </w:rPr>
        <w:t>X</w:t>
      </w:r>
      <w:r w:rsidRPr="00CA072F">
        <w:rPr>
          <w:bCs/>
        </w:rPr>
        <w:t xml:space="preserve"> : on fait </w:t>
      </w:r>
      <m:oMath>
        <m:r>
          <w:rPr>
            <w:rFonts w:ascii="Cambria Math" w:hAnsi="Cambria Math"/>
          </w:rPr>
          <m:t>5-1</m:t>
        </m:r>
      </m:oMath>
      <w:r w:rsidRPr="00CA072F">
        <w:rPr>
          <w:bCs/>
        </w:rPr>
        <w:t xml:space="preserve">  puis on multiplie par 3 ; quand on passe à l’écrit on doit mettre des par</w:t>
      </w:r>
      <w:r>
        <w:rPr>
          <w:bCs/>
        </w:rPr>
        <w:t xml:space="preserve">enthèses obligatoirement: </w:t>
      </w:r>
      <m:oMath>
        <m:r>
          <w:rPr>
            <w:rFonts w:ascii="Cambria Math" w:hAnsi="Cambria Math"/>
          </w:rPr>
          <m:t>(5-3)×2</m:t>
        </m:r>
      </m:oMath>
      <w:r w:rsidRPr="00CA072F">
        <w:rPr>
          <w:bCs/>
        </w:rPr>
        <w:t xml:space="preserve"> ou </w:t>
      </w:r>
      <m:oMath>
        <m:r>
          <w:rPr>
            <w:rFonts w:ascii="Cambria Math" w:hAnsi="Cambria Math"/>
          </w:rPr>
          <m:t>2×(5-3)</m:t>
        </m:r>
      </m:oMath>
      <w:r>
        <w:rPr>
          <w:bCs/>
        </w:rPr>
        <w:t xml:space="preserve"> ; c’est l’occasion en CM de (re)voir les priorités opératoires. </w:t>
      </w:r>
      <w:r>
        <w:br w:type="textWrapping" w:clear="all"/>
      </w:r>
    </w:p>
    <w:p w:rsidR="006A1C9F" w:rsidRDefault="006A1C9F" w:rsidP="00F969BF">
      <w:pPr>
        <w:pStyle w:val="Titre1"/>
        <w:ind w:left="0" w:firstLine="0"/>
      </w:pPr>
      <w:bookmarkStart w:id="13" w:name="_Toc1145040"/>
      <w:r>
        <w:t>Jeux des brochures de l’APMEP</w:t>
      </w:r>
      <w:bookmarkEnd w:id="13"/>
    </w:p>
    <w:p w:rsidR="00541F31" w:rsidRDefault="00541F31" w:rsidP="00541F31">
      <w:r>
        <w:t>L’APMEP a produit des brochures « Jeux » et « jeux école ». Nous avons sélectionné certains des jeux pour les présenter.</w:t>
      </w:r>
    </w:p>
    <w:p w:rsidR="00541F31" w:rsidRPr="00541F31" w:rsidRDefault="00541F31" w:rsidP="00541F31">
      <w:pPr>
        <w:pStyle w:val="Titre2"/>
        <w:numPr>
          <w:ilvl w:val="1"/>
          <w:numId w:val="1"/>
        </w:numPr>
        <w:spacing w:before="0" w:line="276" w:lineRule="auto"/>
        <w:ind w:left="720" w:firstLine="0"/>
        <w:contextualSpacing w:val="0"/>
      </w:pPr>
      <w:bookmarkStart w:id="14" w:name="_Toc1145041"/>
      <w:r>
        <w:lastRenderedPageBreak/>
        <w:t>Jeu de type « le compte est bon »</w:t>
      </w:r>
      <w:bookmarkEnd w:id="14"/>
    </w:p>
    <w:p w:rsidR="00541F31" w:rsidRDefault="00541F31" w:rsidP="00541F31">
      <w:r>
        <w:rPr>
          <w:noProof/>
          <w:lang w:eastAsia="fr-FR"/>
        </w:rPr>
        <w:drawing>
          <wp:inline distT="0" distB="0" distL="0" distR="0">
            <wp:extent cx="6120130" cy="53085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120130" cy="5308580"/>
                    </a:xfrm>
                    <a:prstGeom prst="rect">
                      <a:avLst/>
                    </a:prstGeom>
                    <a:noFill/>
                    <a:ln w="9525">
                      <a:noFill/>
                      <a:miter lim="800000"/>
                      <a:headEnd/>
                      <a:tailEnd/>
                    </a:ln>
                  </pic:spPr>
                </pic:pic>
              </a:graphicData>
            </a:graphic>
          </wp:inline>
        </w:drawing>
      </w:r>
    </w:p>
    <w:p w:rsidR="00B07D37" w:rsidRDefault="002D784F" w:rsidP="002D784F">
      <w:pPr>
        <w:pStyle w:val="Titre2"/>
        <w:numPr>
          <w:ilvl w:val="1"/>
          <w:numId w:val="1"/>
        </w:numPr>
        <w:spacing w:before="0" w:line="276" w:lineRule="auto"/>
        <w:ind w:left="720" w:firstLine="0"/>
        <w:contextualSpacing w:val="0"/>
      </w:pPr>
      <w:r>
        <w:t>Jeu « alignement numérique » (</w:t>
      </w:r>
      <w:r w:rsidR="00B07D37">
        <w:t>Brochure Jeux 7</w:t>
      </w:r>
      <w:r>
        <w:t>)</w:t>
      </w:r>
    </w:p>
    <w:p w:rsidR="00BC2437" w:rsidRDefault="00BC2437" w:rsidP="00541F31"/>
    <w:p w:rsidR="00BC2437" w:rsidRDefault="00BC2437" w:rsidP="00541F31">
      <w:r>
        <w:t xml:space="preserve">Le jeu « alignement numérique » tel qu’il est présenté page suivante est à destination du collège. Comme un plateau vierge est proposé dans les fiches de jeu de la brochure, il est facile de l’adapter au niveau de ses élèves. </w:t>
      </w:r>
      <w:r w:rsidR="00EE6AFA">
        <w:t>Nous proposons quelques réalisations de professeurs des écoles dans les pages suivantes.</w:t>
      </w:r>
    </w:p>
    <w:p w:rsidR="00B07D37" w:rsidRDefault="00B07D37">
      <w:r>
        <w:br w:type="page"/>
      </w:r>
    </w:p>
    <w:p w:rsidR="00B07D37" w:rsidRDefault="00B07D37" w:rsidP="00541F31">
      <w:r>
        <w:rPr>
          <w:noProof/>
          <w:lang w:eastAsia="fr-FR"/>
        </w:rPr>
        <w:lastRenderedPageBreak/>
        <w:drawing>
          <wp:inline distT="0" distB="0" distL="0" distR="0">
            <wp:extent cx="5467350" cy="7839075"/>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467350" cy="7839075"/>
                    </a:xfrm>
                    <a:prstGeom prst="rect">
                      <a:avLst/>
                    </a:prstGeom>
                    <a:noFill/>
                    <a:ln w="9525">
                      <a:noFill/>
                      <a:miter lim="800000"/>
                      <a:headEnd/>
                      <a:tailEnd/>
                    </a:ln>
                  </pic:spPr>
                </pic:pic>
              </a:graphicData>
            </a:graphic>
          </wp:inline>
        </w:drawing>
      </w:r>
    </w:p>
    <w:p w:rsidR="005A21B9" w:rsidRDefault="005A21B9" w:rsidP="00541F31">
      <w:r>
        <w:rPr>
          <w:noProof/>
          <w:lang w:eastAsia="fr-FR"/>
        </w:rPr>
        <w:lastRenderedPageBreak/>
        <w:drawing>
          <wp:inline distT="0" distB="0" distL="0" distR="0">
            <wp:extent cx="5295900" cy="7800975"/>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295900" cy="7800975"/>
                    </a:xfrm>
                    <a:prstGeom prst="rect">
                      <a:avLst/>
                    </a:prstGeom>
                    <a:noFill/>
                    <a:ln w="9525">
                      <a:noFill/>
                      <a:miter lim="800000"/>
                      <a:headEnd/>
                      <a:tailEnd/>
                    </a:ln>
                  </pic:spPr>
                </pic:pic>
              </a:graphicData>
            </a:graphic>
          </wp:inline>
        </w:drawing>
      </w:r>
    </w:p>
    <w:p w:rsidR="005A21B9" w:rsidRDefault="005A21B9" w:rsidP="00541F31"/>
    <w:p w:rsidR="005A21B9" w:rsidRPr="00541F31" w:rsidRDefault="005A21B9" w:rsidP="00541F31">
      <w:r>
        <w:rPr>
          <w:noProof/>
          <w:lang w:eastAsia="fr-FR"/>
        </w:rPr>
        <w:lastRenderedPageBreak/>
        <w:drawing>
          <wp:inline distT="0" distB="0" distL="0" distR="0">
            <wp:extent cx="5876925" cy="7858125"/>
            <wp:effectExtent l="19050" t="0" r="952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876925" cy="7858125"/>
                    </a:xfrm>
                    <a:prstGeom prst="rect">
                      <a:avLst/>
                    </a:prstGeom>
                    <a:noFill/>
                    <a:ln w="9525">
                      <a:noFill/>
                      <a:miter lim="800000"/>
                      <a:headEnd/>
                      <a:tailEnd/>
                    </a:ln>
                  </pic:spPr>
                </pic:pic>
              </a:graphicData>
            </a:graphic>
          </wp:inline>
        </w:drawing>
      </w:r>
    </w:p>
    <w:p w:rsidR="006A1C9F" w:rsidRDefault="006A1C9F" w:rsidP="00F969BF">
      <w:pPr>
        <w:pStyle w:val="Titre1"/>
        <w:ind w:left="0" w:firstLine="0"/>
      </w:pPr>
      <w:bookmarkStart w:id="15" w:name="_Toc1145042"/>
      <w:r>
        <w:lastRenderedPageBreak/>
        <w:t>Jeux des mallettes IRES</w:t>
      </w:r>
      <w:r w:rsidR="00F969BF">
        <w:t xml:space="preserve"> Toulouse</w:t>
      </w:r>
      <w:bookmarkEnd w:id="15"/>
    </w:p>
    <w:p w:rsidR="00B63AFC" w:rsidRDefault="00B63AFC" w:rsidP="00B63AFC">
      <w:r>
        <w:t>Le groupe « Jeux » de l’IRES de Toulouse propose des mallettes que l’on peut emprunter à l’IRES.</w:t>
      </w:r>
    </w:p>
    <w:p w:rsidR="00F73E9B" w:rsidRDefault="00F73E9B" w:rsidP="00B63AFC"/>
    <w:p w:rsidR="00F73E9B" w:rsidRDefault="00F73E9B" w:rsidP="00B63AFC">
      <w:r>
        <w:t xml:space="preserve">Voir </w:t>
      </w:r>
      <w:hyperlink r:id="rId32" w:history="1">
        <w:r w:rsidRPr="00731D58">
          <w:rPr>
            <w:rStyle w:val="Lienhypertexte"/>
            <w:rFonts w:cstheme="minorBidi"/>
          </w:rPr>
          <w:t>https://ires.univ-tlse3.fr/jeux-mathematiques/</w:t>
        </w:r>
      </w:hyperlink>
    </w:p>
    <w:p w:rsidR="005F28D1" w:rsidRDefault="005F28D1" w:rsidP="005F28D1"/>
    <w:p w:rsidR="005F28D1" w:rsidRDefault="005F28D1">
      <w:pPr>
        <w:rPr>
          <w:rFonts w:asciiTheme="majorHAnsi" w:eastAsiaTheme="majorEastAsia" w:hAnsiTheme="majorHAnsi" w:cstheme="majorBidi"/>
          <w:b/>
          <w:bCs/>
          <w:sz w:val="24"/>
          <w:szCs w:val="28"/>
        </w:rPr>
      </w:pPr>
      <w:r>
        <w:br w:type="page"/>
      </w:r>
    </w:p>
    <w:p w:rsidR="005F28D1" w:rsidRDefault="005F28D1" w:rsidP="005F28D1">
      <w:pPr>
        <w:pStyle w:val="Titre1"/>
        <w:ind w:left="0" w:firstLine="0"/>
      </w:pPr>
      <w:bookmarkStart w:id="16" w:name="_Toc1145043"/>
      <w:r>
        <w:lastRenderedPageBreak/>
        <w:t>ANNEXES : planches de jeux</w:t>
      </w:r>
      <w:bookmarkEnd w:id="16"/>
    </w:p>
    <w:p w:rsidR="007C544F" w:rsidRDefault="007C544F" w:rsidP="007C544F">
      <w:r>
        <w:t>Dominos</w:t>
      </w:r>
    </w:p>
    <w:p w:rsidR="007C544F" w:rsidRPr="007C544F" w:rsidRDefault="007C544F" w:rsidP="007C544F">
      <w:r w:rsidRPr="007C544F">
        <w:rPr>
          <w:noProof/>
          <w:lang w:eastAsia="fr-FR"/>
        </w:rPr>
        <w:drawing>
          <wp:inline distT="0" distB="0" distL="0" distR="0">
            <wp:extent cx="5715000" cy="5419725"/>
            <wp:effectExtent l="19050" t="0" r="0"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3"/>
                    <a:srcRect/>
                    <a:stretch>
                      <a:fillRect/>
                    </a:stretch>
                  </pic:blipFill>
                  <pic:spPr bwMode="auto">
                    <a:xfrm>
                      <a:off x="0" y="0"/>
                      <a:ext cx="5715000" cy="5419725"/>
                    </a:xfrm>
                    <a:prstGeom prst="rect">
                      <a:avLst/>
                    </a:prstGeom>
                    <a:noFill/>
                    <a:ln w="9525">
                      <a:noFill/>
                      <a:miter lim="800000"/>
                      <a:headEnd/>
                      <a:tailEnd/>
                    </a:ln>
                  </pic:spPr>
                </pic:pic>
              </a:graphicData>
            </a:graphic>
          </wp:inline>
        </w:drawing>
      </w:r>
    </w:p>
    <w:p w:rsidR="005F28D1" w:rsidRPr="005F28D1" w:rsidRDefault="005F28D1" w:rsidP="005F28D1"/>
    <w:sectPr w:rsidR="005F28D1" w:rsidRPr="005F28D1" w:rsidSect="000E0DBF">
      <w:headerReference w:type="default" r:id="rId34"/>
      <w:footerReference w:type="default" r:id="rId35"/>
      <w:pgSz w:w="11906" w:h="16838" w:code="9"/>
      <w:pgMar w:top="15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FA7" w:rsidRDefault="002D1FA7" w:rsidP="00BC1F20">
      <w:pPr>
        <w:spacing w:after="0" w:line="240" w:lineRule="auto"/>
      </w:pPr>
      <w:r>
        <w:separator/>
      </w:r>
    </w:p>
  </w:endnote>
  <w:endnote w:type="continuationSeparator" w:id="0">
    <w:p w:rsidR="002D1FA7" w:rsidRDefault="002D1FA7" w:rsidP="00BC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33551"/>
      <w:docPartObj>
        <w:docPartGallery w:val="Page Numbers (Bottom of Page)"/>
        <w:docPartUnique/>
      </w:docPartObj>
    </w:sdtPr>
    <w:sdtEndPr/>
    <w:sdtContent>
      <w:p w:rsidR="00CC6BD9" w:rsidRDefault="0089739E">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935" cy="311785"/>
                  <wp:effectExtent l="0" t="0" r="0" b="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11785"/>
                          </a:xfrm>
                          <a:prstGeom prst="foldedCorner">
                            <a:avLst>
                              <a:gd name="adj" fmla="val 34560"/>
                            </a:avLst>
                          </a:prstGeom>
                          <a:solidFill>
                            <a:srgbClr val="FFFFFF"/>
                          </a:solidFill>
                          <a:ln w="3175">
                            <a:solidFill>
                              <a:srgbClr val="808080"/>
                            </a:solidFill>
                            <a:round/>
                            <a:headEnd/>
                            <a:tailEnd/>
                          </a:ln>
                        </wps:spPr>
                        <wps:txbx>
                          <w:txbxContent>
                            <w:p w:rsidR="00CC6BD9" w:rsidRDefault="00B24C08">
                              <w:pPr>
                                <w:jc w:val="center"/>
                              </w:pPr>
                              <w:r>
                                <w:fldChar w:fldCharType="begin"/>
                              </w:r>
                              <w:r w:rsidR="00CC6BD9">
                                <w:instrText>PAGE    \* MERGEFORMAT</w:instrText>
                              </w:r>
                              <w:r>
                                <w:fldChar w:fldCharType="separate"/>
                              </w:r>
                              <w:r w:rsidR="006B235F" w:rsidRPr="006B235F">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34" type="#_x0000_t65" style="position:absolute;margin-left:0;margin-top:0;width:29.05pt;height:24.5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" o:allowincell="f" adj="14135" strokecolor="gray" strokeweight=".25pt">
                  <v:textbox>
                    <w:txbxContent>
                      <w:p w:rsidR="00CC6BD9" w:rsidRDefault="00B24C08">
                        <w:pPr>
                          <w:jc w:val="center"/>
                        </w:pPr>
                        <w:r>
                          <w:fldChar w:fldCharType="begin"/>
                        </w:r>
                        <w:r w:rsidR="00CC6BD9">
                          <w:instrText>PAGE    \* MERGEFORMAT</w:instrText>
                        </w:r>
                        <w:r>
                          <w:fldChar w:fldCharType="separate"/>
                        </w:r>
                        <w:r w:rsidR="006B235F" w:rsidRPr="006B235F">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FA7" w:rsidRDefault="002D1FA7" w:rsidP="00BC1F20">
      <w:pPr>
        <w:spacing w:after="0" w:line="240" w:lineRule="auto"/>
      </w:pPr>
      <w:r>
        <w:separator/>
      </w:r>
    </w:p>
  </w:footnote>
  <w:footnote w:type="continuationSeparator" w:id="0">
    <w:p w:rsidR="002D1FA7" w:rsidRDefault="002D1FA7" w:rsidP="00BC1F20">
      <w:pPr>
        <w:spacing w:after="0" w:line="240" w:lineRule="auto"/>
      </w:pPr>
      <w:r>
        <w:continuationSeparator/>
      </w:r>
    </w:p>
  </w:footnote>
  <w:footnote w:id="1">
    <w:p w:rsidR="00CC6BD9" w:rsidRDefault="00CC6BD9">
      <w:pPr>
        <w:pStyle w:val="Notedebasdepage"/>
      </w:pPr>
      <w:r>
        <w:rPr>
          <w:rStyle w:val="Appelnotedebasdep"/>
        </w:rPr>
        <w:footnoteRef/>
      </w:r>
      <w:r>
        <w:t xml:space="preserve"> IRES - </w:t>
      </w:r>
      <w:r w:rsidRPr="00155BEC">
        <w:rPr>
          <w:rFonts w:cstheme="minorHAnsi"/>
        </w:rPr>
        <w:t>Université Paul Sabatier - Bât 1R2</w:t>
      </w:r>
      <w:r w:rsidRPr="00155BEC">
        <w:rPr>
          <w:rFonts w:cstheme="minorHAnsi"/>
          <w:position w:val="2"/>
        </w:rPr>
        <w:t xml:space="preserve"> </w:t>
      </w:r>
      <w:r w:rsidRPr="00155BEC">
        <w:rPr>
          <w:rFonts w:cstheme="minorHAnsi"/>
        </w:rPr>
        <w:t xml:space="preserve">- 118, route de Narbonne - </w:t>
      </w:r>
      <w:r>
        <w:rPr>
          <w:rFonts w:cstheme="minorHAnsi"/>
        </w:rPr>
        <w:br/>
      </w:r>
      <w:r w:rsidRPr="00155BEC">
        <w:rPr>
          <w:rFonts w:cstheme="minorHAnsi"/>
        </w:rPr>
        <w:t>31062 Toulouse cedex 4</w:t>
      </w:r>
      <w:r>
        <w:rPr>
          <w:rFonts w:cstheme="minorHAnsi"/>
        </w:rPr>
        <w:t xml:space="preserve"> / </w:t>
      </w:r>
      <w:r w:rsidRPr="00155BEC">
        <w:rPr>
          <w:rFonts w:cstheme="minorHAnsi"/>
        </w:rPr>
        <w:sym w:font="Wingdings" w:char="F028"/>
      </w:r>
      <w:r w:rsidRPr="00155BEC">
        <w:rPr>
          <w:rFonts w:cstheme="minorHAnsi"/>
        </w:rPr>
        <w:t xml:space="preserve"> 05.61.55.68.83  -  Fax  05.61.55.82.58  -  Email</w:t>
      </w:r>
      <w:r>
        <w:rPr>
          <w:rFonts w:cstheme="minorHAnsi"/>
        </w:rPr>
        <w:t> :</w:t>
      </w:r>
      <w:r w:rsidRPr="00155BEC">
        <w:rPr>
          <w:rFonts w:cstheme="minorHAnsi"/>
        </w:rPr>
        <w:t xml:space="preserve"> ires@univ-tlse3.fr</w:t>
      </w:r>
    </w:p>
  </w:footnote>
  <w:footnote w:id="2">
    <w:p w:rsidR="00CC6BD9" w:rsidRDefault="00CC6BD9">
      <w:pPr>
        <w:pStyle w:val="Notedebasdepage"/>
      </w:pPr>
      <w:r>
        <w:rPr>
          <w:rStyle w:val="Appelnotedebasdep"/>
        </w:rPr>
        <w:footnoteRef/>
      </w:r>
      <w:r>
        <w:t xml:space="preserve"> Association des Professeurs de Mathématiques de l’Enseignement 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625"/>
      <w:gridCol w:w="6539"/>
      <w:gridCol w:w="1360"/>
    </w:tblGrid>
    <w:tr w:rsidR="00CC6BD9" w:rsidTr="00CC6BD9">
      <w:trPr>
        <w:trHeight w:val="1696"/>
      </w:trPr>
      <w:tc>
        <w:tcPr>
          <w:tcW w:w="1625" w:type="dxa"/>
        </w:tcPr>
        <w:p w:rsidR="00CC6BD9" w:rsidRDefault="00CC6BD9" w:rsidP="00C52763">
          <w:pPr>
            <w:rPr>
              <w:kern w:val="16"/>
              <w:position w:val="46"/>
            </w:rPr>
          </w:pPr>
          <w:r>
            <w:rPr>
              <w:noProof/>
              <w:lang w:eastAsia="fr-FR"/>
            </w:rPr>
            <w:drawing>
              <wp:inline distT="0" distB="0" distL="0" distR="0">
                <wp:extent cx="679143" cy="698751"/>
                <wp:effectExtent l="0" t="0" r="6985" b="6350"/>
                <wp:docPr id="24" name="Image 24" descr="PNG - 89.7 k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89.7 k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94" cy="700449"/>
                        </a:xfrm>
                        <a:prstGeom prst="rect">
                          <a:avLst/>
                        </a:prstGeom>
                        <a:noFill/>
                        <a:ln>
                          <a:noFill/>
                        </a:ln>
                      </pic:spPr>
                    </pic:pic>
                  </a:graphicData>
                </a:graphic>
              </wp:inline>
            </w:drawing>
          </w:r>
        </w:p>
      </w:tc>
      <w:tc>
        <w:tcPr>
          <w:tcW w:w="6539" w:type="dxa"/>
        </w:tcPr>
        <w:p w:rsidR="00CC6BD9" w:rsidRPr="00CC6BD9" w:rsidRDefault="00CC6BD9" w:rsidP="00966086">
          <w:pPr>
            <w:spacing w:before="120" w:after="120"/>
            <w:jc w:val="center"/>
            <w:rPr>
              <w:b/>
              <w:sz w:val="20"/>
            </w:rPr>
          </w:pPr>
          <w:r w:rsidRPr="00CC6BD9">
            <w:rPr>
              <w:b/>
              <w:sz w:val="20"/>
            </w:rPr>
            <w:t>Semaine des mathématiques 2019</w:t>
          </w:r>
        </w:p>
        <w:p w:rsidR="00CC6BD9" w:rsidRPr="00C52763" w:rsidRDefault="00CC6BD9" w:rsidP="000955A1">
          <w:pPr>
            <w:spacing w:before="120" w:after="120"/>
            <w:jc w:val="center"/>
          </w:pPr>
          <w:r w:rsidRPr="00CC6BD9">
            <w:rPr>
              <w:b/>
              <w:sz w:val="20"/>
            </w:rPr>
            <w:t>Jeux proposés par le groupe « école » de l’IRES de Toulouse</w:t>
          </w:r>
        </w:p>
      </w:tc>
      <w:tc>
        <w:tcPr>
          <w:tcW w:w="1360" w:type="dxa"/>
        </w:tcPr>
        <w:p w:rsidR="00CC6BD9" w:rsidRDefault="00CC6BD9" w:rsidP="00966086">
          <w:pPr>
            <w:jc w:val="right"/>
            <w:rPr>
              <w:kern w:val="16"/>
              <w:position w:val="46"/>
            </w:rPr>
          </w:pPr>
          <w:r w:rsidRPr="000E0DBF">
            <w:rPr>
              <w:noProof/>
              <w:kern w:val="16"/>
              <w:position w:val="46"/>
              <w:lang w:eastAsia="fr-FR"/>
            </w:rPr>
            <w:drawing>
              <wp:anchor distT="0" distB="0" distL="114300" distR="114300" simplePos="0" relativeHeight="251661312" behindDoc="0" locked="0" layoutInCell="1" allowOverlap="1">
                <wp:simplePos x="0" y="0"/>
                <wp:positionH relativeFrom="column">
                  <wp:posOffset>-11430</wp:posOffset>
                </wp:positionH>
                <wp:positionV relativeFrom="paragraph">
                  <wp:posOffset>-2540</wp:posOffset>
                </wp:positionV>
                <wp:extent cx="625475" cy="885825"/>
                <wp:effectExtent l="19050" t="0" r="3175"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625475" cy="885825"/>
                        </a:xfrm>
                        <a:prstGeom prst="rect">
                          <a:avLst/>
                        </a:prstGeom>
                        <a:noFill/>
                        <a:ln w="9525">
                          <a:noFill/>
                          <a:miter lim="800000"/>
                          <a:headEnd/>
                          <a:tailEnd/>
                        </a:ln>
                      </pic:spPr>
                    </pic:pic>
                  </a:graphicData>
                </a:graphic>
              </wp:anchor>
            </w:drawing>
          </w:r>
        </w:p>
      </w:tc>
    </w:tr>
  </w:tbl>
  <w:p w:rsidR="00CC6BD9" w:rsidRPr="00903A77" w:rsidRDefault="00CC6BD9" w:rsidP="00903A77">
    <w:pPr>
      <w:spacing w:after="0" w:line="240" w:lineRule="auto"/>
      <w:contextualSpacing/>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E62"/>
    <w:multiLevelType w:val="hybridMultilevel"/>
    <w:tmpl w:val="9BC8D7B0"/>
    <w:lvl w:ilvl="0" w:tplc="B66CDE70">
      <w:start w:val="1"/>
      <w:numFmt w:val="bullet"/>
      <w:lvlText w:val="o"/>
      <w:lvlJc w:val="left"/>
      <w:pPr>
        <w:tabs>
          <w:tab w:val="num" w:pos="720"/>
        </w:tabs>
        <w:ind w:left="720" w:hanging="360"/>
      </w:pPr>
      <w:rPr>
        <w:rFonts w:ascii="Courier New" w:hAnsi="Courier New" w:cs="Courier New" w:hint="default"/>
      </w:rPr>
    </w:lvl>
    <w:lvl w:ilvl="1" w:tplc="3130512A">
      <w:start w:val="1"/>
      <w:numFmt w:val="bullet"/>
      <w:lvlText w:val="o"/>
      <w:lvlJc w:val="left"/>
      <w:pPr>
        <w:tabs>
          <w:tab w:val="num" w:pos="1440"/>
        </w:tabs>
        <w:ind w:left="1440" w:hanging="360"/>
      </w:pPr>
      <w:rPr>
        <w:rFonts w:ascii="Courier New" w:hAnsi="Courier New" w:cs="Courier New" w:hint="default"/>
      </w:rPr>
    </w:lvl>
    <w:lvl w:ilvl="2" w:tplc="13585F06" w:tentative="1">
      <w:start w:val="1"/>
      <w:numFmt w:val="bullet"/>
      <w:lvlText w:val=""/>
      <w:lvlJc w:val="left"/>
      <w:pPr>
        <w:tabs>
          <w:tab w:val="num" w:pos="2160"/>
        </w:tabs>
        <w:ind w:left="2160" w:hanging="360"/>
      </w:pPr>
      <w:rPr>
        <w:rFonts w:ascii="Wingdings" w:hAnsi="Wingdings" w:hint="default"/>
      </w:rPr>
    </w:lvl>
    <w:lvl w:ilvl="3" w:tplc="C37E7222" w:tentative="1">
      <w:start w:val="1"/>
      <w:numFmt w:val="bullet"/>
      <w:lvlText w:val=""/>
      <w:lvlJc w:val="left"/>
      <w:pPr>
        <w:tabs>
          <w:tab w:val="num" w:pos="2880"/>
        </w:tabs>
        <w:ind w:left="2880" w:hanging="360"/>
      </w:pPr>
      <w:rPr>
        <w:rFonts w:ascii="Symbol" w:hAnsi="Symbol" w:hint="default"/>
      </w:rPr>
    </w:lvl>
    <w:lvl w:ilvl="4" w:tplc="E266F6E4" w:tentative="1">
      <w:start w:val="1"/>
      <w:numFmt w:val="bullet"/>
      <w:lvlText w:val="o"/>
      <w:lvlJc w:val="left"/>
      <w:pPr>
        <w:tabs>
          <w:tab w:val="num" w:pos="3600"/>
        </w:tabs>
        <w:ind w:left="3600" w:hanging="360"/>
      </w:pPr>
      <w:rPr>
        <w:rFonts w:ascii="Courier New" w:hAnsi="Courier New" w:cs="Courier New" w:hint="default"/>
      </w:rPr>
    </w:lvl>
    <w:lvl w:ilvl="5" w:tplc="1F9E5BEA" w:tentative="1">
      <w:start w:val="1"/>
      <w:numFmt w:val="bullet"/>
      <w:lvlText w:val=""/>
      <w:lvlJc w:val="left"/>
      <w:pPr>
        <w:tabs>
          <w:tab w:val="num" w:pos="4320"/>
        </w:tabs>
        <w:ind w:left="4320" w:hanging="360"/>
      </w:pPr>
      <w:rPr>
        <w:rFonts w:ascii="Wingdings" w:hAnsi="Wingdings" w:hint="default"/>
      </w:rPr>
    </w:lvl>
    <w:lvl w:ilvl="6" w:tplc="8F24FD66" w:tentative="1">
      <w:start w:val="1"/>
      <w:numFmt w:val="bullet"/>
      <w:lvlText w:val=""/>
      <w:lvlJc w:val="left"/>
      <w:pPr>
        <w:tabs>
          <w:tab w:val="num" w:pos="5040"/>
        </w:tabs>
        <w:ind w:left="5040" w:hanging="360"/>
      </w:pPr>
      <w:rPr>
        <w:rFonts w:ascii="Symbol" w:hAnsi="Symbol" w:hint="default"/>
      </w:rPr>
    </w:lvl>
    <w:lvl w:ilvl="7" w:tplc="EC1A6768" w:tentative="1">
      <w:start w:val="1"/>
      <w:numFmt w:val="bullet"/>
      <w:lvlText w:val="o"/>
      <w:lvlJc w:val="left"/>
      <w:pPr>
        <w:tabs>
          <w:tab w:val="num" w:pos="5760"/>
        </w:tabs>
        <w:ind w:left="5760" w:hanging="360"/>
      </w:pPr>
      <w:rPr>
        <w:rFonts w:ascii="Courier New" w:hAnsi="Courier New" w:cs="Courier New" w:hint="default"/>
      </w:rPr>
    </w:lvl>
    <w:lvl w:ilvl="8" w:tplc="906E580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1139D"/>
    <w:multiLevelType w:val="hybridMultilevel"/>
    <w:tmpl w:val="69E01B38"/>
    <w:lvl w:ilvl="0" w:tplc="83024F80">
      <w:start w:val="1"/>
      <w:numFmt w:val="bullet"/>
      <w:pStyle w:val="Listepuces2"/>
      <w:lvlText w:val="-"/>
      <w:lvlJc w:val="left"/>
      <w:pPr>
        <w:tabs>
          <w:tab w:val="num" w:pos="720"/>
        </w:tabs>
        <w:ind w:left="720" w:hanging="360"/>
      </w:pPr>
      <w:rPr>
        <w:rFonts w:ascii="Times New Roman" w:eastAsia="Times New Roman" w:hAnsi="Times New Roman" w:hint="default"/>
      </w:rPr>
    </w:lvl>
    <w:lvl w:ilvl="1" w:tplc="51EC4120">
      <w:start w:val="1"/>
      <w:numFmt w:val="bullet"/>
      <w:lvlText w:val="o"/>
      <w:lvlJc w:val="left"/>
      <w:pPr>
        <w:tabs>
          <w:tab w:val="num" w:pos="720"/>
        </w:tabs>
        <w:ind w:left="720" w:hanging="360"/>
      </w:pPr>
      <w:rPr>
        <w:rFonts w:ascii="Courier New" w:hAnsi="Courier New" w:hint="default"/>
      </w:rPr>
    </w:lvl>
    <w:lvl w:ilvl="2" w:tplc="040C000B">
      <w:start w:val="1"/>
      <w:numFmt w:val="bullet"/>
      <w:lvlText w:val=""/>
      <w:lvlJc w:val="left"/>
      <w:pPr>
        <w:tabs>
          <w:tab w:val="num" w:pos="2160"/>
        </w:tabs>
        <w:ind w:left="2160" w:hanging="360"/>
      </w:pPr>
      <w:rPr>
        <w:rFonts w:ascii="Wingdings" w:hAnsi="Wingdings" w:hint="default"/>
      </w:rPr>
    </w:lvl>
    <w:lvl w:ilvl="3" w:tplc="5EF69F76">
      <w:start w:val="1"/>
      <w:numFmt w:val="bullet"/>
      <w:lvlText w:val=""/>
      <w:lvlJc w:val="left"/>
      <w:pPr>
        <w:tabs>
          <w:tab w:val="num" w:pos="2880"/>
        </w:tabs>
        <w:ind w:left="2880" w:hanging="360"/>
      </w:pPr>
      <w:rPr>
        <w:rFonts w:ascii="Symbol" w:hAnsi="Symbol" w:hint="default"/>
      </w:rPr>
    </w:lvl>
    <w:lvl w:ilvl="4" w:tplc="DBF8718C" w:tentative="1">
      <w:start w:val="1"/>
      <w:numFmt w:val="bullet"/>
      <w:lvlText w:val="o"/>
      <w:lvlJc w:val="left"/>
      <w:pPr>
        <w:tabs>
          <w:tab w:val="num" w:pos="3600"/>
        </w:tabs>
        <w:ind w:left="3600" w:hanging="360"/>
      </w:pPr>
      <w:rPr>
        <w:rFonts w:ascii="Courier New" w:hAnsi="Courier New" w:hint="default"/>
      </w:rPr>
    </w:lvl>
    <w:lvl w:ilvl="5" w:tplc="74184278" w:tentative="1">
      <w:start w:val="1"/>
      <w:numFmt w:val="bullet"/>
      <w:lvlText w:val=""/>
      <w:lvlJc w:val="left"/>
      <w:pPr>
        <w:tabs>
          <w:tab w:val="num" w:pos="4320"/>
        </w:tabs>
        <w:ind w:left="4320" w:hanging="360"/>
      </w:pPr>
      <w:rPr>
        <w:rFonts w:ascii="Wingdings" w:hAnsi="Wingdings" w:hint="default"/>
      </w:rPr>
    </w:lvl>
    <w:lvl w:ilvl="6" w:tplc="4A5896C8" w:tentative="1">
      <w:start w:val="1"/>
      <w:numFmt w:val="bullet"/>
      <w:lvlText w:val=""/>
      <w:lvlJc w:val="left"/>
      <w:pPr>
        <w:tabs>
          <w:tab w:val="num" w:pos="5040"/>
        </w:tabs>
        <w:ind w:left="5040" w:hanging="360"/>
      </w:pPr>
      <w:rPr>
        <w:rFonts w:ascii="Symbol" w:hAnsi="Symbol" w:hint="default"/>
      </w:rPr>
    </w:lvl>
    <w:lvl w:ilvl="7" w:tplc="20CA6644" w:tentative="1">
      <w:start w:val="1"/>
      <w:numFmt w:val="bullet"/>
      <w:lvlText w:val="o"/>
      <w:lvlJc w:val="left"/>
      <w:pPr>
        <w:tabs>
          <w:tab w:val="num" w:pos="5760"/>
        </w:tabs>
        <w:ind w:left="5760" w:hanging="360"/>
      </w:pPr>
      <w:rPr>
        <w:rFonts w:ascii="Courier New" w:hAnsi="Courier New" w:hint="default"/>
      </w:rPr>
    </w:lvl>
    <w:lvl w:ilvl="8" w:tplc="BD8AD05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F64DEF"/>
    <w:multiLevelType w:val="hybridMultilevel"/>
    <w:tmpl w:val="B6846C5C"/>
    <w:lvl w:ilvl="0" w:tplc="7CE25AA2">
      <w:start w:val="1"/>
      <w:numFmt w:val="bullet"/>
      <w:pStyle w:val="Stylepuc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25985"/>
    <w:multiLevelType w:val="hybridMultilevel"/>
    <w:tmpl w:val="03D424C8"/>
    <w:lvl w:ilvl="0" w:tplc="425C2F84">
      <w:start w:val="1"/>
      <w:numFmt w:val="upperRoman"/>
      <w:pStyle w:val="Titre1"/>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14172F"/>
    <w:multiLevelType w:val="hybridMultilevel"/>
    <w:tmpl w:val="974CCB96"/>
    <w:lvl w:ilvl="0" w:tplc="E1F4E182">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D83FA2"/>
    <w:multiLevelType w:val="hybridMultilevel"/>
    <w:tmpl w:val="59DA9B16"/>
    <w:lvl w:ilvl="0" w:tplc="040C000F">
      <w:start w:val="1"/>
      <w:numFmt w:val="decimal"/>
      <w:lvlText w:val="%1."/>
      <w:lvlJc w:val="left"/>
      <w:pPr>
        <w:ind w:left="502"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CB7D91"/>
    <w:multiLevelType w:val="hybridMultilevel"/>
    <w:tmpl w:val="46965D50"/>
    <w:lvl w:ilvl="0" w:tplc="DEBA3B6E">
      <w:start w:val="2"/>
      <w:numFmt w:val="bullet"/>
      <w:lvlText w:val="-"/>
      <w:lvlJc w:val="left"/>
      <w:pPr>
        <w:tabs>
          <w:tab w:val="num" w:pos="1563"/>
        </w:tabs>
        <w:ind w:left="1563" w:hanging="855"/>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46167ADB"/>
    <w:multiLevelType w:val="hybridMultilevel"/>
    <w:tmpl w:val="F226394C"/>
    <w:lvl w:ilvl="0" w:tplc="1148580E">
      <w:start w:val="1"/>
      <w:numFmt w:val="bullet"/>
      <w:lvlText w:val="o"/>
      <w:lvlJc w:val="left"/>
      <w:pPr>
        <w:tabs>
          <w:tab w:val="num" w:pos="720"/>
        </w:tabs>
        <w:ind w:left="720" w:hanging="360"/>
      </w:pPr>
      <w:rPr>
        <w:rFonts w:ascii="Courier New" w:hAnsi="Courier New" w:cs="Courier New" w:hint="default"/>
      </w:rPr>
    </w:lvl>
    <w:lvl w:ilvl="1" w:tplc="62F6DC50">
      <w:start w:val="1"/>
      <w:numFmt w:val="bullet"/>
      <w:lvlText w:val=""/>
      <w:lvlJc w:val="left"/>
      <w:pPr>
        <w:tabs>
          <w:tab w:val="num" w:pos="1440"/>
        </w:tabs>
        <w:ind w:left="1440" w:hanging="360"/>
      </w:pPr>
      <w:rPr>
        <w:rFonts w:ascii="Wingdings" w:hAnsi="Wingdings" w:hint="default"/>
      </w:rPr>
    </w:lvl>
    <w:lvl w:ilvl="2" w:tplc="8A3A7D1E" w:tentative="1">
      <w:start w:val="1"/>
      <w:numFmt w:val="bullet"/>
      <w:lvlText w:val=""/>
      <w:lvlJc w:val="left"/>
      <w:pPr>
        <w:tabs>
          <w:tab w:val="num" w:pos="2160"/>
        </w:tabs>
        <w:ind w:left="2160" w:hanging="360"/>
      </w:pPr>
      <w:rPr>
        <w:rFonts w:ascii="Wingdings" w:hAnsi="Wingdings" w:hint="default"/>
      </w:rPr>
    </w:lvl>
    <w:lvl w:ilvl="3" w:tplc="8E64F58A" w:tentative="1">
      <w:start w:val="1"/>
      <w:numFmt w:val="bullet"/>
      <w:lvlText w:val=""/>
      <w:lvlJc w:val="left"/>
      <w:pPr>
        <w:tabs>
          <w:tab w:val="num" w:pos="2880"/>
        </w:tabs>
        <w:ind w:left="2880" w:hanging="360"/>
      </w:pPr>
      <w:rPr>
        <w:rFonts w:ascii="Symbol" w:hAnsi="Symbol" w:hint="default"/>
      </w:rPr>
    </w:lvl>
    <w:lvl w:ilvl="4" w:tplc="3620D14C" w:tentative="1">
      <w:start w:val="1"/>
      <w:numFmt w:val="bullet"/>
      <w:lvlText w:val="o"/>
      <w:lvlJc w:val="left"/>
      <w:pPr>
        <w:tabs>
          <w:tab w:val="num" w:pos="3600"/>
        </w:tabs>
        <w:ind w:left="3600" w:hanging="360"/>
      </w:pPr>
      <w:rPr>
        <w:rFonts w:ascii="Courier New" w:hAnsi="Courier New" w:cs="Courier New" w:hint="default"/>
      </w:rPr>
    </w:lvl>
    <w:lvl w:ilvl="5" w:tplc="CD12B53C" w:tentative="1">
      <w:start w:val="1"/>
      <w:numFmt w:val="bullet"/>
      <w:lvlText w:val=""/>
      <w:lvlJc w:val="left"/>
      <w:pPr>
        <w:tabs>
          <w:tab w:val="num" w:pos="4320"/>
        </w:tabs>
        <w:ind w:left="4320" w:hanging="360"/>
      </w:pPr>
      <w:rPr>
        <w:rFonts w:ascii="Wingdings" w:hAnsi="Wingdings" w:hint="default"/>
      </w:rPr>
    </w:lvl>
    <w:lvl w:ilvl="6" w:tplc="6B4E15F0" w:tentative="1">
      <w:start w:val="1"/>
      <w:numFmt w:val="bullet"/>
      <w:lvlText w:val=""/>
      <w:lvlJc w:val="left"/>
      <w:pPr>
        <w:tabs>
          <w:tab w:val="num" w:pos="5040"/>
        </w:tabs>
        <w:ind w:left="5040" w:hanging="360"/>
      </w:pPr>
      <w:rPr>
        <w:rFonts w:ascii="Symbol" w:hAnsi="Symbol" w:hint="default"/>
      </w:rPr>
    </w:lvl>
    <w:lvl w:ilvl="7" w:tplc="F406154C" w:tentative="1">
      <w:start w:val="1"/>
      <w:numFmt w:val="bullet"/>
      <w:lvlText w:val="o"/>
      <w:lvlJc w:val="left"/>
      <w:pPr>
        <w:tabs>
          <w:tab w:val="num" w:pos="5760"/>
        </w:tabs>
        <w:ind w:left="5760" w:hanging="360"/>
      </w:pPr>
      <w:rPr>
        <w:rFonts w:ascii="Courier New" w:hAnsi="Courier New" w:cs="Courier New" w:hint="default"/>
      </w:rPr>
    </w:lvl>
    <w:lvl w:ilvl="8" w:tplc="75A0EB4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8603B"/>
    <w:multiLevelType w:val="hybridMultilevel"/>
    <w:tmpl w:val="13E80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892930"/>
    <w:multiLevelType w:val="hybridMultilevel"/>
    <w:tmpl w:val="4462B9F8"/>
    <w:lvl w:ilvl="0" w:tplc="EFBA6712">
      <w:start w:val="1"/>
      <w:numFmt w:val="bullet"/>
      <w:lvlText w:val="o"/>
      <w:lvlJc w:val="left"/>
      <w:pPr>
        <w:tabs>
          <w:tab w:val="num" w:pos="720"/>
        </w:tabs>
        <w:ind w:left="720" w:hanging="360"/>
      </w:pPr>
      <w:rPr>
        <w:rFonts w:ascii="Courier New" w:hAnsi="Courier New" w:cs="Courier New" w:hint="default"/>
      </w:rPr>
    </w:lvl>
    <w:lvl w:ilvl="1" w:tplc="80B8936C">
      <w:start w:val="1"/>
      <w:numFmt w:val="bullet"/>
      <w:lvlText w:val=""/>
      <w:lvlJc w:val="left"/>
      <w:pPr>
        <w:tabs>
          <w:tab w:val="num" w:pos="900"/>
        </w:tabs>
        <w:ind w:left="900" w:hanging="360"/>
      </w:pPr>
      <w:rPr>
        <w:rFonts w:ascii="Wingdings" w:hAnsi="Wingdings" w:hint="default"/>
      </w:rPr>
    </w:lvl>
    <w:lvl w:ilvl="2" w:tplc="040C000B">
      <w:start w:val="1"/>
      <w:numFmt w:val="bullet"/>
      <w:lvlText w:val=""/>
      <w:lvlJc w:val="left"/>
      <w:pPr>
        <w:ind w:left="2160" w:hanging="360"/>
      </w:pPr>
      <w:rPr>
        <w:rFonts w:ascii="Wingdings" w:hAnsi="Wingdings" w:hint="default"/>
      </w:rPr>
    </w:lvl>
    <w:lvl w:ilvl="3" w:tplc="9AA069D0" w:tentative="1">
      <w:start w:val="1"/>
      <w:numFmt w:val="bullet"/>
      <w:lvlText w:val=""/>
      <w:lvlJc w:val="left"/>
      <w:pPr>
        <w:tabs>
          <w:tab w:val="num" w:pos="2880"/>
        </w:tabs>
        <w:ind w:left="2880" w:hanging="360"/>
      </w:pPr>
      <w:rPr>
        <w:rFonts w:ascii="Symbol" w:hAnsi="Symbol" w:hint="default"/>
      </w:rPr>
    </w:lvl>
    <w:lvl w:ilvl="4" w:tplc="BBD69B42" w:tentative="1">
      <w:start w:val="1"/>
      <w:numFmt w:val="bullet"/>
      <w:lvlText w:val="o"/>
      <w:lvlJc w:val="left"/>
      <w:pPr>
        <w:tabs>
          <w:tab w:val="num" w:pos="3600"/>
        </w:tabs>
        <w:ind w:left="3600" w:hanging="360"/>
      </w:pPr>
      <w:rPr>
        <w:rFonts w:ascii="Courier New" w:hAnsi="Courier New" w:cs="Courier New" w:hint="default"/>
      </w:rPr>
    </w:lvl>
    <w:lvl w:ilvl="5" w:tplc="AAA85884" w:tentative="1">
      <w:start w:val="1"/>
      <w:numFmt w:val="bullet"/>
      <w:lvlText w:val=""/>
      <w:lvlJc w:val="left"/>
      <w:pPr>
        <w:tabs>
          <w:tab w:val="num" w:pos="4320"/>
        </w:tabs>
        <w:ind w:left="4320" w:hanging="360"/>
      </w:pPr>
      <w:rPr>
        <w:rFonts w:ascii="Wingdings" w:hAnsi="Wingdings" w:hint="default"/>
      </w:rPr>
    </w:lvl>
    <w:lvl w:ilvl="6" w:tplc="35847D80" w:tentative="1">
      <w:start w:val="1"/>
      <w:numFmt w:val="bullet"/>
      <w:lvlText w:val=""/>
      <w:lvlJc w:val="left"/>
      <w:pPr>
        <w:tabs>
          <w:tab w:val="num" w:pos="5040"/>
        </w:tabs>
        <w:ind w:left="5040" w:hanging="360"/>
      </w:pPr>
      <w:rPr>
        <w:rFonts w:ascii="Symbol" w:hAnsi="Symbol" w:hint="default"/>
      </w:rPr>
    </w:lvl>
    <w:lvl w:ilvl="7" w:tplc="1FEE2D8E" w:tentative="1">
      <w:start w:val="1"/>
      <w:numFmt w:val="bullet"/>
      <w:lvlText w:val="o"/>
      <w:lvlJc w:val="left"/>
      <w:pPr>
        <w:tabs>
          <w:tab w:val="num" w:pos="5760"/>
        </w:tabs>
        <w:ind w:left="5760" w:hanging="360"/>
      </w:pPr>
      <w:rPr>
        <w:rFonts w:ascii="Courier New" w:hAnsi="Courier New" w:cs="Courier New" w:hint="default"/>
      </w:rPr>
    </w:lvl>
    <w:lvl w:ilvl="8" w:tplc="0E426E9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4A37C4"/>
    <w:multiLevelType w:val="hybridMultilevel"/>
    <w:tmpl w:val="D13A2F06"/>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10"/>
  </w:num>
  <w:num w:numId="6">
    <w:abstractNumId w:val="0"/>
  </w:num>
  <w:num w:numId="7">
    <w:abstractNumId w:val="7"/>
  </w:num>
  <w:num w:numId="8">
    <w:abstractNumId w:val="9"/>
  </w:num>
  <w:num w:numId="9">
    <w:abstractNumId w:val="8"/>
  </w:num>
  <w:num w:numId="10">
    <w:abstractNumId w:val="4"/>
  </w:num>
  <w:num w:numId="11">
    <w:abstractNumId w:val="5"/>
  </w:num>
  <w:num w:numId="12">
    <w:abstractNumId w:val="6"/>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hyphenationZone w:val="425"/>
  <w:drawingGridHorizontalSpacing w:val="113"/>
  <w:drawingGridVerticalSpacing w:val="11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750"/>
    <w:rsid w:val="00005F5C"/>
    <w:rsid w:val="00007131"/>
    <w:rsid w:val="00012330"/>
    <w:rsid w:val="000162A9"/>
    <w:rsid w:val="000167B9"/>
    <w:rsid w:val="00017F06"/>
    <w:rsid w:val="00020759"/>
    <w:rsid w:val="00034E2A"/>
    <w:rsid w:val="000362A5"/>
    <w:rsid w:val="00051D9D"/>
    <w:rsid w:val="000647EC"/>
    <w:rsid w:val="00072FDC"/>
    <w:rsid w:val="00086DAB"/>
    <w:rsid w:val="000955A1"/>
    <w:rsid w:val="000A3F56"/>
    <w:rsid w:val="000A6A02"/>
    <w:rsid w:val="000B2B86"/>
    <w:rsid w:val="000C168F"/>
    <w:rsid w:val="000C198F"/>
    <w:rsid w:val="000C7578"/>
    <w:rsid w:val="000E0DBF"/>
    <w:rsid w:val="000F00A3"/>
    <w:rsid w:val="001030AC"/>
    <w:rsid w:val="00107BCF"/>
    <w:rsid w:val="00113E39"/>
    <w:rsid w:val="001228E7"/>
    <w:rsid w:val="00127554"/>
    <w:rsid w:val="0013467C"/>
    <w:rsid w:val="00143344"/>
    <w:rsid w:val="00145531"/>
    <w:rsid w:val="00152567"/>
    <w:rsid w:val="0015360A"/>
    <w:rsid w:val="00155BEC"/>
    <w:rsid w:val="001656FE"/>
    <w:rsid w:val="0016687D"/>
    <w:rsid w:val="00182BB4"/>
    <w:rsid w:val="00183EE9"/>
    <w:rsid w:val="001910A2"/>
    <w:rsid w:val="0019445F"/>
    <w:rsid w:val="001A6577"/>
    <w:rsid w:val="001C1C34"/>
    <w:rsid w:val="001C1FF6"/>
    <w:rsid w:val="001C27A5"/>
    <w:rsid w:val="001C7833"/>
    <w:rsid w:val="001D0862"/>
    <w:rsid w:val="001D1976"/>
    <w:rsid w:val="001D6AD2"/>
    <w:rsid w:val="001E1015"/>
    <w:rsid w:val="001F2BCC"/>
    <w:rsid w:val="001F7299"/>
    <w:rsid w:val="001F7B17"/>
    <w:rsid w:val="002050F9"/>
    <w:rsid w:val="0021017C"/>
    <w:rsid w:val="0021651B"/>
    <w:rsid w:val="002271F1"/>
    <w:rsid w:val="00236370"/>
    <w:rsid w:val="00245BC7"/>
    <w:rsid w:val="00246518"/>
    <w:rsid w:val="0024757E"/>
    <w:rsid w:val="00247D85"/>
    <w:rsid w:val="002642B7"/>
    <w:rsid w:val="00271AEE"/>
    <w:rsid w:val="0027574F"/>
    <w:rsid w:val="00277820"/>
    <w:rsid w:val="00280DD4"/>
    <w:rsid w:val="002833D7"/>
    <w:rsid w:val="00291487"/>
    <w:rsid w:val="0029439C"/>
    <w:rsid w:val="002A5592"/>
    <w:rsid w:val="002B7AE3"/>
    <w:rsid w:val="002C0DE7"/>
    <w:rsid w:val="002C7A63"/>
    <w:rsid w:val="002D1FA7"/>
    <w:rsid w:val="002D784F"/>
    <w:rsid w:val="002E4E86"/>
    <w:rsid w:val="002F5651"/>
    <w:rsid w:val="00310DBB"/>
    <w:rsid w:val="003234F6"/>
    <w:rsid w:val="00323871"/>
    <w:rsid w:val="003248A9"/>
    <w:rsid w:val="00327230"/>
    <w:rsid w:val="00331E28"/>
    <w:rsid w:val="00335139"/>
    <w:rsid w:val="00337589"/>
    <w:rsid w:val="003721F1"/>
    <w:rsid w:val="003757CE"/>
    <w:rsid w:val="003763BD"/>
    <w:rsid w:val="00382652"/>
    <w:rsid w:val="0038582F"/>
    <w:rsid w:val="00385CF4"/>
    <w:rsid w:val="00395FA0"/>
    <w:rsid w:val="0039687F"/>
    <w:rsid w:val="003B3FEE"/>
    <w:rsid w:val="003B7DA2"/>
    <w:rsid w:val="003C3DCB"/>
    <w:rsid w:val="003C4920"/>
    <w:rsid w:val="003D796B"/>
    <w:rsid w:val="003E64BB"/>
    <w:rsid w:val="003F1AD9"/>
    <w:rsid w:val="003F251F"/>
    <w:rsid w:val="004015B7"/>
    <w:rsid w:val="00407CDE"/>
    <w:rsid w:val="00412E99"/>
    <w:rsid w:val="00416C95"/>
    <w:rsid w:val="0042499F"/>
    <w:rsid w:val="00426EBE"/>
    <w:rsid w:val="004323EA"/>
    <w:rsid w:val="00436D85"/>
    <w:rsid w:val="004370CF"/>
    <w:rsid w:val="004375E2"/>
    <w:rsid w:val="00447602"/>
    <w:rsid w:val="004550B7"/>
    <w:rsid w:val="00456100"/>
    <w:rsid w:val="0046576C"/>
    <w:rsid w:val="00466356"/>
    <w:rsid w:val="0046717E"/>
    <w:rsid w:val="00467E14"/>
    <w:rsid w:val="00470F86"/>
    <w:rsid w:val="00472BE6"/>
    <w:rsid w:val="00472D18"/>
    <w:rsid w:val="004735D0"/>
    <w:rsid w:val="00474EC3"/>
    <w:rsid w:val="00475B60"/>
    <w:rsid w:val="00475CEF"/>
    <w:rsid w:val="00476EE7"/>
    <w:rsid w:val="0048359A"/>
    <w:rsid w:val="00485622"/>
    <w:rsid w:val="00486D06"/>
    <w:rsid w:val="00495AA7"/>
    <w:rsid w:val="0049690A"/>
    <w:rsid w:val="004A0162"/>
    <w:rsid w:val="004A67F9"/>
    <w:rsid w:val="004A6DA4"/>
    <w:rsid w:val="004B4AC3"/>
    <w:rsid w:val="004C419B"/>
    <w:rsid w:val="004C7D4A"/>
    <w:rsid w:val="004D2D6A"/>
    <w:rsid w:val="004E17E3"/>
    <w:rsid w:val="004E392B"/>
    <w:rsid w:val="004E5B8F"/>
    <w:rsid w:val="0050347F"/>
    <w:rsid w:val="0050594A"/>
    <w:rsid w:val="005062E5"/>
    <w:rsid w:val="00506726"/>
    <w:rsid w:val="00513D10"/>
    <w:rsid w:val="00514D27"/>
    <w:rsid w:val="00524B3D"/>
    <w:rsid w:val="0053645C"/>
    <w:rsid w:val="00541710"/>
    <w:rsid w:val="00541F31"/>
    <w:rsid w:val="00544750"/>
    <w:rsid w:val="005500BD"/>
    <w:rsid w:val="00566993"/>
    <w:rsid w:val="00577980"/>
    <w:rsid w:val="00581BF8"/>
    <w:rsid w:val="005830C3"/>
    <w:rsid w:val="0059450A"/>
    <w:rsid w:val="005A0CBE"/>
    <w:rsid w:val="005A21B9"/>
    <w:rsid w:val="005A25E1"/>
    <w:rsid w:val="005A5E37"/>
    <w:rsid w:val="005A7771"/>
    <w:rsid w:val="005C1462"/>
    <w:rsid w:val="005E2233"/>
    <w:rsid w:val="005E57CE"/>
    <w:rsid w:val="005E7981"/>
    <w:rsid w:val="005F28D1"/>
    <w:rsid w:val="005F36BF"/>
    <w:rsid w:val="00600E2C"/>
    <w:rsid w:val="0060165B"/>
    <w:rsid w:val="006061BD"/>
    <w:rsid w:val="006116F1"/>
    <w:rsid w:val="006158B9"/>
    <w:rsid w:val="00617F92"/>
    <w:rsid w:val="00630BE7"/>
    <w:rsid w:val="00635816"/>
    <w:rsid w:val="00643EBD"/>
    <w:rsid w:val="0065499E"/>
    <w:rsid w:val="00657E52"/>
    <w:rsid w:val="00661FE3"/>
    <w:rsid w:val="00662642"/>
    <w:rsid w:val="006651FE"/>
    <w:rsid w:val="006700FE"/>
    <w:rsid w:val="0068155A"/>
    <w:rsid w:val="006A1C9F"/>
    <w:rsid w:val="006A53D0"/>
    <w:rsid w:val="006B235F"/>
    <w:rsid w:val="006B79A4"/>
    <w:rsid w:val="006C2E99"/>
    <w:rsid w:val="006D7F52"/>
    <w:rsid w:val="006E1912"/>
    <w:rsid w:val="006E2636"/>
    <w:rsid w:val="006E4AAA"/>
    <w:rsid w:val="00706C26"/>
    <w:rsid w:val="00757DF3"/>
    <w:rsid w:val="00757FA2"/>
    <w:rsid w:val="00766FA0"/>
    <w:rsid w:val="007768A2"/>
    <w:rsid w:val="00783522"/>
    <w:rsid w:val="007916D6"/>
    <w:rsid w:val="007A5E56"/>
    <w:rsid w:val="007B0273"/>
    <w:rsid w:val="007C1E8D"/>
    <w:rsid w:val="007C3A46"/>
    <w:rsid w:val="007C4960"/>
    <w:rsid w:val="007C544F"/>
    <w:rsid w:val="007D00C2"/>
    <w:rsid w:val="007D47A1"/>
    <w:rsid w:val="007E10A0"/>
    <w:rsid w:val="007E3422"/>
    <w:rsid w:val="007F74EE"/>
    <w:rsid w:val="00805978"/>
    <w:rsid w:val="00807B2E"/>
    <w:rsid w:val="00811A23"/>
    <w:rsid w:val="00812F9C"/>
    <w:rsid w:val="00813CE1"/>
    <w:rsid w:val="00827A30"/>
    <w:rsid w:val="00831719"/>
    <w:rsid w:val="00831DD2"/>
    <w:rsid w:val="00834C35"/>
    <w:rsid w:val="00837746"/>
    <w:rsid w:val="0084139F"/>
    <w:rsid w:val="00841483"/>
    <w:rsid w:val="00843487"/>
    <w:rsid w:val="00852F87"/>
    <w:rsid w:val="008735A7"/>
    <w:rsid w:val="00876B06"/>
    <w:rsid w:val="008859DE"/>
    <w:rsid w:val="00892813"/>
    <w:rsid w:val="0089454F"/>
    <w:rsid w:val="0089739E"/>
    <w:rsid w:val="008A23F1"/>
    <w:rsid w:val="008C63DC"/>
    <w:rsid w:val="008D024A"/>
    <w:rsid w:val="008D02EF"/>
    <w:rsid w:val="008D1F1B"/>
    <w:rsid w:val="008E0796"/>
    <w:rsid w:val="008E5224"/>
    <w:rsid w:val="008F0048"/>
    <w:rsid w:val="008F66F3"/>
    <w:rsid w:val="00903A77"/>
    <w:rsid w:val="00910C07"/>
    <w:rsid w:val="00942E30"/>
    <w:rsid w:val="009433BD"/>
    <w:rsid w:val="00950B7F"/>
    <w:rsid w:val="00966086"/>
    <w:rsid w:val="00967231"/>
    <w:rsid w:val="00981F9F"/>
    <w:rsid w:val="00993EC3"/>
    <w:rsid w:val="009A3D55"/>
    <w:rsid w:val="009A51B8"/>
    <w:rsid w:val="009A74CF"/>
    <w:rsid w:val="009B4448"/>
    <w:rsid w:val="009B4CE2"/>
    <w:rsid w:val="009B5BA2"/>
    <w:rsid w:val="009B7012"/>
    <w:rsid w:val="009C6ED8"/>
    <w:rsid w:val="009D38DD"/>
    <w:rsid w:val="009E00E9"/>
    <w:rsid w:val="009E5B18"/>
    <w:rsid w:val="00A01DD5"/>
    <w:rsid w:val="00A04F1B"/>
    <w:rsid w:val="00A067B3"/>
    <w:rsid w:val="00A164C0"/>
    <w:rsid w:val="00A2739D"/>
    <w:rsid w:val="00A40A33"/>
    <w:rsid w:val="00A51F0B"/>
    <w:rsid w:val="00A5342A"/>
    <w:rsid w:val="00A57586"/>
    <w:rsid w:val="00A64876"/>
    <w:rsid w:val="00A73484"/>
    <w:rsid w:val="00A83F77"/>
    <w:rsid w:val="00A93664"/>
    <w:rsid w:val="00AA5612"/>
    <w:rsid w:val="00AA5CC7"/>
    <w:rsid w:val="00AA7DAB"/>
    <w:rsid w:val="00AB2946"/>
    <w:rsid w:val="00AC06FE"/>
    <w:rsid w:val="00AC2A62"/>
    <w:rsid w:val="00AC6C75"/>
    <w:rsid w:val="00AD17C4"/>
    <w:rsid w:val="00AD79FE"/>
    <w:rsid w:val="00AE7FA4"/>
    <w:rsid w:val="00AF26EC"/>
    <w:rsid w:val="00B0698C"/>
    <w:rsid w:val="00B06992"/>
    <w:rsid w:val="00B06D36"/>
    <w:rsid w:val="00B0735C"/>
    <w:rsid w:val="00B07D37"/>
    <w:rsid w:val="00B15D3C"/>
    <w:rsid w:val="00B173B2"/>
    <w:rsid w:val="00B24C08"/>
    <w:rsid w:val="00B371ED"/>
    <w:rsid w:val="00B402E4"/>
    <w:rsid w:val="00B42AB3"/>
    <w:rsid w:val="00B52714"/>
    <w:rsid w:val="00B54319"/>
    <w:rsid w:val="00B549D8"/>
    <w:rsid w:val="00B62254"/>
    <w:rsid w:val="00B63AFC"/>
    <w:rsid w:val="00B66CCC"/>
    <w:rsid w:val="00B704A0"/>
    <w:rsid w:val="00B74D4D"/>
    <w:rsid w:val="00B75898"/>
    <w:rsid w:val="00BA1C2E"/>
    <w:rsid w:val="00BB0F6F"/>
    <w:rsid w:val="00BB4A9C"/>
    <w:rsid w:val="00BB6BE5"/>
    <w:rsid w:val="00BC1F20"/>
    <w:rsid w:val="00BC2437"/>
    <w:rsid w:val="00BC319F"/>
    <w:rsid w:val="00BC52AC"/>
    <w:rsid w:val="00BD1A37"/>
    <w:rsid w:val="00BD3FE1"/>
    <w:rsid w:val="00BD5471"/>
    <w:rsid w:val="00BE62CE"/>
    <w:rsid w:val="00BF4942"/>
    <w:rsid w:val="00BF578D"/>
    <w:rsid w:val="00BF70C4"/>
    <w:rsid w:val="00C02467"/>
    <w:rsid w:val="00C0494E"/>
    <w:rsid w:val="00C235A5"/>
    <w:rsid w:val="00C37F3D"/>
    <w:rsid w:val="00C4037E"/>
    <w:rsid w:val="00C41C8C"/>
    <w:rsid w:val="00C42D0E"/>
    <w:rsid w:val="00C47600"/>
    <w:rsid w:val="00C51BDB"/>
    <w:rsid w:val="00C52763"/>
    <w:rsid w:val="00C55352"/>
    <w:rsid w:val="00C92664"/>
    <w:rsid w:val="00C94C64"/>
    <w:rsid w:val="00CB3FA6"/>
    <w:rsid w:val="00CB4093"/>
    <w:rsid w:val="00CC3B17"/>
    <w:rsid w:val="00CC3F54"/>
    <w:rsid w:val="00CC6BD9"/>
    <w:rsid w:val="00CC6D0F"/>
    <w:rsid w:val="00CC6F60"/>
    <w:rsid w:val="00CD10C6"/>
    <w:rsid w:val="00CD19A1"/>
    <w:rsid w:val="00CE3A7C"/>
    <w:rsid w:val="00CE4C49"/>
    <w:rsid w:val="00CF09FB"/>
    <w:rsid w:val="00CF241B"/>
    <w:rsid w:val="00CF69B5"/>
    <w:rsid w:val="00D0162A"/>
    <w:rsid w:val="00D10E61"/>
    <w:rsid w:val="00D24FC0"/>
    <w:rsid w:val="00D2732F"/>
    <w:rsid w:val="00D30403"/>
    <w:rsid w:val="00D31F78"/>
    <w:rsid w:val="00D33356"/>
    <w:rsid w:val="00D35F97"/>
    <w:rsid w:val="00D37541"/>
    <w:rsid w:val="00D451EF"/>
    <w:rsid w:val="00D5094E"/>
    <w:rsid w:val="00D52823"/>
    <w:rsid w:val="00D53F8A"/>
    <w:rsid w:val="00D64B78"/>
    <w:rsid w:val="00D73ABE"/>
    <w:rsid w:val="00D741AF"/>
    <w:rsid w:val="00D8132C"/>
    <w:rsid w:val="00D83153"/>
    <w:rsid w:val="00D851B4"/>
    <w:rsid w:val="00D968F8"/>
    <w:rsid w:val="00DA2DBF"/>
    <w:rsid w:val="00DD4063"/>
    <w:rsid w:val="00DE08B3"/>
    <w:rsid w:val="00DE0F6E"/>
    <w:rsid w:val="00DE7609"/>
    <w:rsid w:val="00DF7A0E"/>
    <w:rsid w:val="00E26DFB"/>
    <w:rsid w:val="00E2796E"/>
    <w:rsid w:val="00E35293"/>
    <w:rsid w:val="00E378D1"/>
    <w:rsid w:val="00E41971"/>
    <w:rsid w:val="00E6661F"/>
    <w:rsid w:val="00E713CC"/>
    <w:rsid w:val="00E768EE"/>
    <w:rsid w:val="00E82635"/>
    <w:rsid w:val="00E8286B"/>
    <w:rsid w:val="00E85411"/>
    <w:rsid w:val="00E9302D"/>
    <w:rsid w:val="00EA003F"/>
    <w:rsid w:val="00EB4217"/>
    <w:rsid w:val="00EB4D01"/>
    <w:rsid w:val="00EB7451"/>
    <w:rsid w:val="00ED2FBB"/>
    <w:rsid w:val="00EE60F5"/>
    <w:rsid w:val="00EE6AFA"/>
    <w:rsid w:val="00EF35F2"/>
    <w:rsid w:val="00F008D1"/>
    <w:rsid w:val="00F11837"/>
    <w:rsid w:val="00F119B7"/>
    <w:rsid w:val="00F131E1"/>
    <w:rsid w:val="00F15E91"/>
    <w:rsid w:val="00F23797"/>
    <w:rsid w:val="00F23EDE"/>
    <w:rsid w:val="00F24C96"/>
    <w:rsid w:val="00F266CA"/>
    <w:rsid w:val="00F30144"/>
    <w:rsid w:val="00F33C09"/>
    <w:rsid w:val="00F47532"/>
    <w:rsid w:val="00F47672"/>
    <w:rsid w:val="00F51A82"/>
    <w:rsid w:val="00F55959"/>
    <w:rsid w:val="00F56268"/>
    <w:rsid w:val="00F64DF4"/>
    <w:rsid w:val="00F65E22"/>
    <w:rsid w:val="00F70086"/>
    <w:rsid w:val="00F709D5"/>
    <w:rsid w:val="00F7109B"/>
    <w:rsid w:val="00F73E9B"/>
    <w:rsid w:val="00F80016"/>
    <w:rsid w:val="00F82356"/>
    <w:rsid w:val="00F825A5"/>
    <w:rsid w:val="00F969BF"/>
    <w:rsid w:val="00F96EAE"/>
    <w:rsid w:val="00F96F69"/>
    <w:rsid w:val="00FA0BE6"/>
    <w:rsid w:val="00FA1C11"/>
    <w:rsid w:val="00FA1FE4"/>
    <w:rsid w:val="00FA6E11"/>
    <w:rsid w:val="00FD4756"/>
    <w:rsid w:val="00FD7182"/>
    <w:rsid w:val="00FD7B79"/>
    <w:rsid w:val="00FE2886"/>
    <w:rsid w:val="00FE29C5"/>
    <w:rsid w:val="00FE5518"/>
    <w:rsid w:val="00FF5127"/>
    <w:rsid w:val="00FF53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24F7B4E-6A83-4170-8C0E-1B3F19734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9A1"/>
    <w:rPr>
      <w:rFonts w:ascii="Calibri" w:eastAsia="Calibri" w:hAnsi="Calibri" w:cs="Times New Roman"/>
      <w:lang w:eastAsia="en-US"/>
    </w:rPr>
  </w:style>
  <w:style w:type="paragraph" w:styleId="Titre1">
    <w:name w:val="heading 1"/>
    <w:basedOn w:val="Normal"/>
    <w:next w:val="Normal"/>
    <w:link w:val="Titre1Car"/>
    <w:uiPriority w:val="9"/>
    <w:qFormat/>
    <w:rsid w:val="00E2796E"/>
    <w:pPr>
      <w:keepNext/>
      <w:keepLines/>
      <w:numPr>
        <w:numId w:val="1"/>
      </w:numPr>
      <w:spacing w:before="480" w:after="0"/>
      <w:outlineLvl w:val="0"/>
    </w:pPr>
    <w:rPr>
      <w:rFonts w:asciiTheme="majorHAnsi" w:eastAsiaTheme="majorEastAsia" w:hAnsiTheme="majorHAnsi" w:cstheme="majorBidi"/>
      <w:b/>
      <w:bCs/>
      <w:sz w:val="24"/>
      <w:szCs w:val="28"/>
    </w:rPr>
  </w:style>
  <w:style w:type="paragraph" w:styleId="Titre2">
    <w:name w:val="heading 2"/>
    <w:basedOn w:val="Normal"/>
    <w:next w:val="Normal"/>
    <w:link w:val="Titre2Car"/>
    <w:uiPriority w:val="9"/>
    <w:unhideWhenUsed/>
    <w:qFormat/>
    <w:rsid w:val="00277820"/>
    <w:pPr>
      <w:keepNext/>
      <w:keepLines/>
      <w:numPr>
        <w:numId w:val="2"/>
      </w:numPr>
      <w:spacing w:before="360" w:after="0" w:line="240" w:lineRule="auto"/>
      <w:contextualSpacing/>
      <w:outlineLvl w:val="1"/>
    </w:pPr>
    <w:rPr>
      <w:rFonts w:asciiTheme="majorHAnsi" w:eastAsiaTheme="majorEastAsia" w:hAnsiTheme="majorHAnsi" w:cstheme="majorBidi"/>
      <w:b/>
      <w:bCs/>
      <w:i/>
      <w:szCs w:val="26"/>
    </w:rPr>
  </w:style>
  <w:style w:type="paragraph" w:styleId="Titre3">
    <w:name w:val="heading 3"/>
    <w:basedOn w:val="Normal"/>
    <w:next w:val="Normal"/>
    <w:link w:val="Titre3Car"/>
    <w:uiPriority w:val="99"/>
    <w:unhideWhenUsed/>
    <w:qFormat/>
    <w:rsid w:val="00017F0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9"/>
    <w:qFormat/>
    <w:rsid w:val="00E26DFB"/>
    <w:pPr>
      <w:keepNext/>
      <w:tabs>
        <w:tab w:val="num" w:pos="1211"/>
      </w:tabs>
      <w:spacing w:before="240" w:after="60" w:line="240" w:lineRule="auto"/>
      <w:ind w:left="851"/>
      <w:outlineLvl w:val="3"/>
    </w:pPr>
    <w:rPr>
      <w:rFonts w:ascii="Times New Roman" w:eastAsia="Times New Roman" w:hAnsi="Times New Roman"/>
      <w:b/>
      <w:bCs/>
      <w:sz w:val="24"/>
      <w:szCs w:val="28"/>
    </w:rPr>
  </w:style>
  <w:style w:type="paragraph" w:styleId="Titre5">
    <w:name w:val="heading 5"/>
    <w:basedOn w:val="Normal"/>
    <w:next w:val="Normal"/>
    <w:link w:val="Titre5Car"/>
    <w:uiPriority w:val="9"/>
    <w:unhideWhenUsed/>
    <w:qFormat/>
    <w:rsid w:val="002B7AE3"/>
    <w:pPr>
      <w:keepNext/>
      <w:keepLines/>
      <w:spacing w:before="200" w:after="0"/>
      <w:outlineLvl w:val="4"/>
    </w:pPr>
    <w:rPr>
      <w:rFonts w:asciiTheme="majorHAnsi" w:eastAsiaTheme="majorEastAsia" w:hAnsiTheme="majorHAnsi" w:cstheme="minorHAnsi"/>
      <w:b/>
      <w:i/>
      <w:color w:val="243F60" w:themeColor="accent1" w:themeShade="7F"/>
    </w:rPr>
  </w:style>
  <w:style w:type="paragraph" w:styleId="Titre6">
    <w:name w:val="heading 6"/>
    <w:basedOn w:val="Normal"/>
    <w:next w:val="Normal"/>
    <w:link w:val="Titre6Car"/>
    <w:uiPriority w:val="9"/>
    <w:unhideWhenUsed/>
    <w:qFormat/>
    <w:rsid w:val="002B7AE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2B7AE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2B7AE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9"/>
    <w:unhideWhenUsed/>
    <w:qFormat/>
    <w:rsid w:val="00476EE7"/>
    <w:pPr>
      <w:keepNext/>
      <w:keepLines/>
      <w:spacing w:before="200" w:after="0"/>
      <w:ind w:left="576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796E"/>
    <w:rPr>
      <w:rFonts w:asciiTheme="majorHAnsi" w:eastAsiaTheme="majorEastAsia" w:hAnsiTheme="majorHAnsi" w:cstheme="majorBidi"/>
      <w:b/>
      <w:bCs/>
      <w:sz w:val="24"/>
      <w:szCs w:val="28"/>
    </w:rPr>
  </w:style>
  <w:style w:type="character" w:customStyle="1" w:styleId="Titre2Car">
    <w:name w:val="Titre 2 Car"/>
    <w:basedOn w:val="Policepardfaut"/>
    <w:link w:val="Titre2"/>
    <w:uiPriority w:val="9"/>
    <w:rsid w:val="00277820"/>
    <w:rPr>
      <w:rFonts w:asciiTheme="majorHAnsi" w:eastAsiaTheme="majorEastAsia" w:hAnsiTheme="majorHAnsi" w:cstheme="majorBidi"/>
      <w:b/>
      <w:bCs/>
      <w:i/>
      <w:szCs w:val="26"/>
    </w:rPr>
  </w:style>
  <w:style w:type="character" w:customStyle="1" w:styleId="Titre3Car">
    <w:name w:val="Titre 3 Car"/>
    <w:basedOn w:val="Policepardfaut"/>
    <w:link w:val="Titre3"/>
    <w:uiPriority w:val="99"/>
    <w:rsid w:val="00017F0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9"/>
    <w:rsid w:val="00E26DFB"/>
    <w:rPr>
      <w:rFonts w:ascii="Times New Roman" w:eastAsia="Times New Roman" w:hAnsi="Times New Roman" w:cs="Times New Roman"/>
      <w:b/>
      <w:bCs/>
      <w:sz w:val="24"/>
      <w:szCs w:val="28"/>
    </w:rPr>
  </w:style>
  <w:style w:type="character" w:customStyle="1" w:styleId="Titre5Car">
    <w:name w:val="Titre 5 Car"/>
    <w:basedOn w:val="Policepardfaut"/>
    <w:link w:val="Titre5"/>
    <w:uiPriority w:val="9"/>
    <w:rsid w:val="002B7AE3"/>
    <w:rPr>
      <w:rFonts w:asciiTheme="majorHAnsi" w:eastAsiaTheme="majorEastAsia" w:hAnsiTheme="majorHAnsi" w:cstheme="minorHAnsi"/>
      <w:b/>
      <w:i/>
      <w:color w:val="243F60" w:themeColor="accent1" w:themeShade="7F"/>
    </w:rPr>
  </w:style>
  <w:style w:type="character" w:customStyle="1" w:styleId="Titre6Car">
    <w:name w:val="Titre 6 Car"/>
    <w:basedOn w:val="Policepardfaut"/>
    <w:link w:val="Titre6"/>
    <w:uiPriority w:val="9"/>
    <w:rsid w:val="002B7AE3"/>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2B7AE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2B7AE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9"/>
    <w:rsid w:val="00476EE7"/>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link w:val="ParagraphedelisteCar"/>
    <w:uiPriority w:val="34"/>
    <w:qFormat/>
    <w:rsid w:val="00807B2E"/>
    <w:pPr>
      <w:spacing w:after="0" w:line="240" w:lineRule="auto"/>
      <w:ind w:left="720"/>
      <w:contextualSpacing/>
    </w:pPr>
    <w:rPr>
      <w:rFonts w:eastAsia="Times New Roman"/>
      <w:szCs w:val="20"/>
    </w:rPr>
  </w:style>
  <w:style w:type="character" w:customStyle="1" w:styleId="ParagraphedelisteCar">
    <w:name w:val="Paragraphe de liste Car"/>
    <w:basedOn w:val="Policepardfaut"/>
    <w:link w:val="Paragraphedeliste"/>
    <w:uiPriority w:val="34"/>
    <w:rsid w:val="00831719"/>
    <w:rPr>
      <w:rFonts w:ascii="Calibri" w:eastAsia="Times New Roman" w:hAnsi="Calibri" w:cs="Times New Roman"/>
      <w:szCs w:val="20"/>
    </w:rPr>
  </w:style>
  <w:style w:type="paragraph" w:styleId="Sansinterligne">
    <w:name w:val="No Spacing"/>
    <w:link w:val="SansinterligneCar"/>
    <w:uiPriority w:val="1"/>
    <w:qFormat/>
    <w:rsid w:val="00807B2E"/>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AC2A62"/>
    <w:rPr>
      <w:rFonts w:ascii="Calibri" w:eastAsia="Calibri" w:hAnsi="Calibri" w:cs="Times New Roman"/>
    </w:rPr>
  </w:style>
  <w:style w:type="paragraph" w:styleId="Textedebulles">
    <w:name w:val="Balloon Text"/>
    <w:basedOn w:val="Normal"/>
    <w:link w:val="TextedebullesCar"/>
    <w:uiPriority w:val="99"/>
    <w:semiHidden/>
    <w:unhideWhenUsed/>
    <w:rsid w:val="00807B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7B2E"/>
    <w:rPr>
      <w:rFonts w:ascii="Tahoma" w:hAnsi="Tahoma" w:cs="Tahoma"/>
      <w:sz w:val="16"/>
      <w:szCs w:val="16"/>
    </w:rPr>
  </w:style>
  <w:style w:type="paragraph" w:styleId="En-tte">
    <w:name w:val="header"/>
    <w:basedOn w:val="Normal"/>
    <w:link w:val="En-tteCar"/>
    <w:uiPriority w:val="99"/>
    <w:unhideWhenUsed/>
    <w:rsid w:val="00BC1F20"/>
    <w:pPr>
      <w:tabs>
        <w:tab w:val="center" w:pos="4536"/>
        <w:tab w:val="right" w:pos="9072"/>
      </w:tabs>
      <w:spacing w:after="0" w:line="240" w:lineRule="auto"/>
    </w:pPr>
  </w:style>
  <w:style w:type="character" w:customStyle="1" w:styleId="En-tteCar">
    <w:name w:val="En-tête Car"/>
    <w:basedOn w:val="Policepardfaut"/>
    <w:link w:val="En-tte"/>
    <w:uiPriority w:val="99"/>
    <w:rsid w:val="00BC1F20"/>
  </w:style>
  <w:style w:type="paragraph" w:styleId="Pieddepage">
    <w:name w:val="footer"/>
    <w:basedOn w:val="Normal"/>
    <w:link w:val="PieddepageCar"/>
    <w:uiPriority w:val="99"/>
    <w:unhideWhenUsed/>
    <w:rsid w:val="00BC1F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1F20"/>
  </w:style>
  <w:style w:type="paragraph" w:styleId="Titre">
    <w:name w:val="Title"/>
    <w:basedOn w:val="Normal"/>
    <w:next w:val="Normal"/>
    <w:link w:val="TitreCar"/>
    <w:uiPriority w:val="10"/>
    <w:qFormat/>
    <w:rsid w:val="00E279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2796E"/>
    <w:rPr>
      <w:rFonts w:asciiTheme="majorHAnsi" w:eastAsiaTheme="majorEastAsia" w:hAnsiTheme="majorHAnsi" w:cstheme="majorBidi"/>
      <w:color w:val="17365D" w:themeColor="text2" w:themeShade="BF"/>
      <w:spacing w:val="5"/>
      <w:kern w:val="28"/>
      <w:sz w:val="52"/>
      <w:szCs w:val="52"/>
    </w:rPr>
  </w:style>
  <w:style w:type="paragraph" w:styleId="Retraitcorpsdetexte">
    <w:name w:val="Body Text Indent"/>
    <w:basedOn w:val="Normal"/>
    <w:link w:val="RetraitcorpsdetexteCar"/>
    <w:uiPriority w:val="99"/>
    <w:rsid w:val="00155BEC"/>
    <w:pPr>
      <w:autoSpaceDE w:val="0"/>
      <w:autoSpaceDN w:val="0"/>
      <w:adjustRightInd w:val="0"/>
      <w:spacing w:after="0" w:line="240" w:lineRule="auto"/>
      <w:ind w:left="360"/>
    </w:pPr>
    <w:rPr>
      <w:rFonts w:ascii="Times New Roman" w:eastAsia="Times New Roman" w:hAnsi="Times New Roman"/>
      <w:color w:val="00FF00"/>
      <w:sz w:val="24"/>
      <w:szCs w:val="24"/>
    </w:rPr>
  </w:style>
  <w:style w:type="character" w:customStyle="1" w:styleId="RetraitcorpsdetexteCar">
    <w:name w:val="Retrait corps de texte Car"/>
    <w:basedOn w:val="Policepardfaut"/>
    <w:link w:val="Retraitcorpsdetexte"/>
    <w:uiPriority w:val="99"/>
    <w:rsid w:val="00155BEC"/>
    <w:rPr>
      <w:rFonts w:ascii="Times New Roman" w:eastAsia="Times New Roman" w:hAnsi="Times New Roman" w:cs="Times New Roman"/>
      <w:color w:val="00FF00"/>
      <w:sz w:val="24"/>
      <w:szCs w:val="24"/>
    </w:rPr>
  </w:style>
  <w:style w:type="paragraph" w:styleId="Notedebasdepage">
    <w:name w:val="footnote text"/>
    <w:basedOn w:val="Normal"/>
    <w:link w:val="NotedebasdepageCar"/>
    <w:uiPriority w:val="99"/>
    <w:unhideWhenUsed/>
    <w:rsid w:val="00155BEC"/>
    <w:pPr>
      <w:spacing w:after="0" w:line="240" w:lineRule="auto"/>
    </w:pPr>
    <w:rPr>
      <w:sz w:val="20"/>
      <w:szCs w:val="20"/>
    </w:rPr>
  </w:style>
  <w:style w:type="character" w:customStyle="1" w:styleId="NotedebasdepageCar">
    <w:name w:val="Note de bas de page Car"/>
    <w:basedOn w:val="Policepardfaut"/>
    <w:link w:val="Notedebasdepage"/>
    <w:uiPriority w:val="99"/>
    <w:rsid w:val="00155BEC"/>
    <w:rPr>
      <w:sz w:val="20"/>
      <w:szCs w:val="20"/>
    </w:rPr>
  </w:style>
  <w:style w:type="character" w:styleId="Appelnotedebasdep">
    <w:name w:val="footnote reference"/>
    <w:basedOn w:val="Policepardfaut"/>
    <w:uiPriority w:val="99"/>
    <w:unhideWhenUsed/>
    <w:rsid w:val="00155BEC"/>
    <w:rPr>
      <w:vertAlign w:val="superscript"/>
    </w:rPr>
  </w:style>
  <w:style w:type="character" w:styleId="Lienhypertexte">
    <w:name w:val="Hyperlink"/>
    <w:basedOn w:val="Policepardfaut"/>
    <w:uiPriority w:val="99"/>
    <w:rsid w:val="00E26DFB"/>
    <w:rPr>
      <w:rFonts w:cs="Times New Roman"/>
      <w:color w:val="0000FF"/>
      <w:u w:val="single"/>
    </w:rPr>
  </w:style>
  <w:style w:type="character" w:customStyle="1" w:styleId="lev1">
    <w:name w:val="Élevé1"/>
    <w:basedOn w:val="Policepardfaut"/>
    <w:uiPriority w:val="99"/>
    <w:rsid w:val="00E26DFB"/>
    <w:rPr>
      <w:rFonts w:cs="Times New Roman"/>
    </w:rPr>
  </w:style>
  <w:style w:type="paragraph" w:customStyle="1" w:styleId="Default">
    <w:name w:val="Default"/>
    <w:rsid w:val="008A23F1"/>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4">
    <w:name w:val="CM14"/>
    <w:basedOn w:val="Default"/>
    <w:next w:val="Default"/>
    <w:uiPriority w:val="99"/>
    <w:rsid w:val="00BF578D"/>
    <w:pPr>
      <w:spacing w:line="240" w:lineRule="atLeast"/>
    </w:pPr>
    <w:rPr>
      <w:color w:val="auto"/>
    </w:rPr>
  </w:style>
  <w:style w:type="table" w:styleId="Grilledutableau">
    <w:name w:val="Table Grid"/>
    <w:basedOn w:val="TableauNormal"/>
    <w:uiPriority w:val="59"/>
    <w:rsid w:val="00CD19A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C52763"/>
    <w:rPr>
      <w:color w:val="800080" w:themeColor="followedHyperlink"/>
      <w:u w:val="single"/>
    </w:rPr>
  </w:style>
  <w:style w:type="paragraph" w:styleId="En-ttedetabledesmatires">
    <w:name w:val="TOC Heading"/>
    <w:basedOn w:val="Titre1"/>
    <w:next w:val="Normal"/>
    <w:uiPriority w:val="39"/>
    <w:semiHidden/>
    <w:unhideWhenUsed/>
    <w:qFormat/>
    <w:rsid w:val="00D64B78"/>
    <w:pPr>
      <w:numPr>
        <w:numId w:val="0"/>
      </w:numPr>
      <w:outlineLvl w:val="9"/>
    </w:pPr>
    <w:rPr>
      <w:color w:val="365F91" w:themeColor="accent1" w:themeShade="BF"/>
      <w:sz w:val="28"/>
    </w:rPr>
  </w:style>
  <w:style w:type="paragraph" w:styleId="TM2">
    <w:name w:val="toc 2"/>
    <w:basedOn w:val="Normal"/>
    <w:next w:val="Normal"/>
    <w:autoRedefine/>
    <w:uiPriority w:val="39"/>
    <w:unhideWhenUsed/>
    <w:qFormat/>
    <w:rsid w:val="00D64B78"/>
    <w:pPr>
      <w:spacing w:after="100"/>
      <w:ind w:left="220"/>
    </w:pPr>
  </w:style>
  <w:style w:type="paragraph" w:styleId="TM1">
    <w:name w:val="toc 1"/>
    <w:basedOn w:val="Normal"/>
    <w:next w:val="Normal"/>
    <w:autoRedefine/>
    <w:uiPriority w:val="39"/>
    <w:unhideWhenUsed/>
    <w:qFormat/>
    <w:rsid w:val="00E85411"/>
    <w:pPr>
      <w:tabs>
        <w:tab w:val="left" w:pos="660"/>
        <w:tab w:val="right" w:pos="9628"/>
      </w:tabs>
      <w:spacing w:after="100"/>
    </w:pPr>
  </w:style>
  <w:style w:type="paragraph" w:styleId="TM3">
    <w:name w:val="toc 3"/>
    <w:basedOn w:val="Normal"/>
    <w:next w:val="Normal"/>
    <w:autoRedefine/>
    <w:uiPriority w:val="39"/>
    <w:semiHidden/>
    <w:unhideWhenUsed/>
    <w:qFormat/>
    <w:rsid w:val="00D64B78"/>
    <w:pPr>
      <w:spacing w:after="100"/>
      <w:ind w:left="440"/>
    </w:pPr>
  </w:style>
  <w:style w:type="paragraph" w:customStyle="1" w:styleId="Sous-titre-paragraphe">
    <w:name w:val="Sous-titre-paragraphe"/>
    <w:basedOn w:val="Normal"/>
    <w:link w:val="Sous-titre-paragrapheCar"/>
    <w:qFormat/>
    <w:rsid w:val="002B7AE3"/>
    <w:pPr>
      <w:autoSpaceDE w:val="0"/>
      <w:autoSpaceDN w:val="0"/>
      <w:adjustRightInd w:val="0"/>
      <w:spacing w:before="120" w:after="0" w:line="240" w:lineRule="auto"/>
    </w:pPr>
    <w:rPr>
      <w:rFonts w:cstheme="minorHAnsi"/>
      <w:b/>
      <w:i/>
      <w:color w:val="000000"/>
    </w:rPr>
  </w:style>
  <w:style w:type="character" w:customStyle="1" w:styleId="Sous-titre-paragrapheCar">
    <w:name w:val="Sous-titre-paragraphe Car"/>
    <w:basedOn w:val="Policepardfaut"/>
    <w:link w:val="Sous-titre-paragraphe"/>
    <w:rsid w:val="002B7AE3"/>
    <w:rPr>
      <w:rFonts w:cstheme="minorHAnsi"/>
      <w:b/>
      <w:i/>
      <w:color w:val="000000"/>
    </w:rPr>
  </w:style>
  <w:style w:type="paragraph" w:customStyle="1" w:styleId="Stylecorps-de-texte">
    <w:name w:val="Style_corps-de-texte"/>
    <w:basedOn w:val="Normal"/>
    <w:link w:val="Stylecorps-de-texteCar"/>
    <w:qFormat/>
    <w:rsid w:val="00475CEF"/>
    <w:pPr>
      <w:spacing w:before="120" w:after="0" w:line="240" w:lineRule="auto"/>
    </w:pPr>
    <w:rPr>
      <w:rFonts w:asciiTheme="majorHAnsi" w:hAnsiTheme="majorHAnsi" w:cstheme="majorHAnsi"/>
      <w:color w:val="000000"/>
    </w:rPr>
  </w:style>
  <w:style w:type="character" w:customStyle="1" w:styleId="Stylecorps-de-texteCar">
    <w:name w:val="Style_corps-de-texte Car"/>
    <w:basedOn w:val="Policepardfaut"/>
    <w:link w:val="Stylecorps-de-texte"/>
    <w:rsid w:val="00475CEF"/>
    <w:rPr>
      <w:rFonts w:asciiTheme="majorHAnsi" w:hAnsiTheme="majorHAnsi" w:cstheme="majorHAnsi"/>
      <w:color w:val="000000"/>
    </w:rPr>
  </w:style>
  <w:style w:type="paragraph" w:customStyle="1" w:styleId="Stylepuces">
    <w:name w:val="Style_puces"/>
    <w:basedOn w:val="Paragraphedeliste"/>
    <w:link w:val="StylepucesCar"/>
    <w:qFormat/>
    <w:rsid w:val="00831719"/>
    <w:pPr>
      <w:numPr>
        <w:numId w:val="3"/>
      </w:numPr>
      <w:spacing w:before="120"/>
    </w:pPr>
    <w:rPr>
      <w:rFonts w:ascii="Cambria" w:hAnsi="Cambria" w:cstheme="minorHAnsi"/>
      <w:color w:val="000000"/>
    </w:rPr>
  </w:style>
  <w:style w:type="character" w:customStyle="1" w:styleId="StylepucesCar">
    <w:name w:val="Style_puces Car"/>
    <w:basedOn w:val="ParagraphedelisteCar"/>
    <w:link w:val="Stylepuces"/>
    <w:rsid w:val="00831719"/>
    <w:rPr>
      <w:rFonts w:ascii="Cambria" w:eastAsia="Times New Roman" w:hAnsi="Cambria" w:cstheme="minorHAnsi"/>
      <w:color w:val="000000"/>
      <w:szCs w:val="20"/>
    </w:rPr>
  </w:style>
  <w:style w:type="paragraph" w:customStyle="1" w:styleId="CM110">
    <w:name w:val="CM110"/>
    <w:basedOn w:val="Default"/>
    <w:next w:val="Default"/>
    <w:uiPriority w:val="99"/>
    <w:rsid w:val="007C4960"/>
    <w:rPr>
      <w:color w:val="auto"/>
    </w:rPr>
  </w:style>
  <w:style w:type="character" w:customStyle="1" w:styleId="CorpsdetexteCar">
    <w:name w:val="Corps de texte Car"/>
    <w:basedOn w:val="Policepardfaut"/>
    <w:link w:val="Corpsdetexte"/>
    <w:semiHidden/>
    <w:rsid w:val="00476EE7"/>
  </w:style>
  <w:style w:type="paragraph" w:styleId="Corpsdetexte">
    <w:name w:val="Body Text"/>
    <w:basedOn w:val="Normal"/>
    <w:link w:val="CorpsdetexteCar"/>
    <w:semiHidden/>
    <w:unhideWhenUsed/>
    <w:rsid w:val="00476EE7"/>
    <w:pPr>
      <w:spacing w:after="120"/>
    </w:pPr>
  </w:style>
  <w:style w:type="character" w:styleId="lev">
    <w:name w:val="Strong"/>
    <w:basedOn w:val="Policepardfaut"/>
    <w:uiPriority w:val="22"/>
    <w:qFormat/>
    <w:rsid w:val="00476EE7"/>
    <w:rPr>
      <w:b/>
      <w:bCs/>
    </w:rPr>
  </w:style>
  <w:style w:type="paragraph" w:styleId="Lgende">
    <w:name w:val="caption"/>
    <w:basedOn w:val="Normal"/>
    <w:next w:val="Normal"/>
    <w:uiPriority w:val="35"/>
    <w:unhideWhenUsed/>
    <w:qFormat/>
    <w:rsid w:val="00476EE7"/>
    <w:pPr>
      <w:spacing w:line="240" w:lineRule="auto"/>
    </w:pPr>
    <w:rPr>
      <w:rFonts w:eastAsiaTheme="minorHAnsi"/>
      <w:b/>
      <w:bCs/>
      <w:color w:val="4F81BD" w:themeColor="accent1"/>
      <w:sz w:val="18"/>
      <w:szCs w:val="18"/>
    </w:rPr>
  </w:style>
  <w:style w:type="character" w:customStyle="1" w:styleId="mw-headline">
    <w:name w:val="mw-headline"/>
    <w:basedOn w:val="Policepardfaut"/>
    <w:rsid w:val="00476EE7"/>
  </w:style>
  <w:style w:type="character" w:customStyle="1" w:styleId="mw-editsection">
    <w:name w:val="mw-editsection"/>
    <w:basedOn w:val="Policepardfaut"/>
    <w:rsid w:val="00476EE7"/>
  </w:style>
  <w:style w:type="character" w:customStyle="1" w:styleId="mw-editsection-bracket">
    <w:name w:val="mw-editsection-bracket"/>
    <w:basedOn w:val="Policepardfaut"/>
    <w:rsid w:val="00476EE7"/>
  </w:style>
  <w:style w:type="character" w:customStyle="1" w:styleId="mw-editsection-divider">
    <w:name w:val="mw-editsection-divider"/>
    <w:basedOn w:val="Policepardfaut"/>
    <w:rsid w:val="00476EE7"/>
  </w:style>
  <w:style w:type="character" w:customStyle="1" w:styleId="apple-converted-space">
    <w:name w:val="apple-converted-space"/>
    <w:basedOn w:val="Policepardfaut"/>
    <w:rsid w:val="00476EE7"/>
  </w:style>
  <w:style w:type="character" w:customStyle="1" w:styleId="nowrap">
    <w:name w:val="nowrap"/>
    <w:basedOn w:val="Policepardfaut"/>
    <w:rsid w:val="00476EE7"/>
  </w:style>
  <w:style w:type="paragraph" w:customStyle="1" w:styleId="corpsdutexte">
    <w:name w:val="corps du texte"/>
    <w:basedOn w:val="Normal"/>
    <w:rsid w:val="00476EE7"/>
    <w:pPr>
      <w:spacing w:after="120" w:line="240" w:lineRule="auto"/>
    </w:pPr>
    <w:rPr>
      <w:rFonts w:eastAsia="Times New Roman"/>
      <w:szCs w:val="20"/>
    </w:rPr>
  </w:style>
  <w:style w:type="paragraph" w:styleId="Corpsdetexte3">
    <w:name w:val="Body Text 3"/>
    <w:basedOn w:val="Normal"/>
    <w:link w:val="Corpsdetexte3Car"/>
    <w:uiPriority w:val="99"/>
    <w:unhideWhenUsed/>
    <w:rsid w:val="00476EE7"/>
    <w:pPr>
      <w:spacing w:after="120"/>
    </w:pPr>
    <w:rPr>
      <w:sz w:val="16"/>
      <w:szCs w:val="16"/>
    </w:rPr>
  </w:style>
  <w:style w:type="character" w:customStyle="1" w:styleId="Corpsdetexte3Car">
    <w:name w:val="Corps de texte 3 Car"/>
    <w:basedOn w:val="Policepardfaut"/>
    <w:link w:val="Corpsdetexte3"/>
    <w:uiPriority w:val="99"/>
    <w:rsid w:val="00476EE7"/>
    <w:rPr>
      <w:sz w:val="16"/>
      <w:szCs w:val="16"/>
    </w:rPr>
  </w:style>
  <w:style w:type="paragraph" w:styleId="Listepuces2">
    <w:name w:val="List Bullet 2"/>
    <w:basedOn w:val="Normal"/>
    <w:autoRedefine/>
    <w:uiPriority w:val="99"/>
    <w:rsid w:val="00476EE7"/>
    <w:pPr>
      <w:numPr>
        <w:numId w:val="4"/>
      </w:numPr>
      <w:tabs>
        <w:tab w:val="clear" w:pos="720"/>
        <w:tab w:val="num" w:pos="643"/>
      </w:tabs>
      <w:spacing w:after="0" w:line="240" w:lineRule="auto"/>
      <w:ind w:left="643"/>
    </w:pPr>
    <w:rPr>
      <w:rFonts w:ascii="Times New Roman" w:eastAsia="Times New Roman" w:hAnsi="Times New Roman"/>
      <w:sz w:val="24"/>
      <w:szCs w:val="24"/>
    </w:rPr>
  </w:style>
  <w:style w:type="paragraph" w:customStyle="1" w:styleId="TexteCourant">
    <w:name w:val="Texte Courant"/>
    <w:basedOn w:val="Normal"/>
    <w:link w:val="TexteCourantCar"/>
    <w:qFormat/>
    <w:rsid w:val="00476EE7"/>
    <w:pPr>
      <w:widowControl w:val="0"/>
      <w:suppressAutoHyphens/>
      <w:autoSpaceDE w:val="0"/>
      <w:spacing w:before="60" w:after="0" w:line="240" w:lineRule="auto"/>
    </w:pPr>
    <w:rPr>
      <w:rFonts w:ascii="Times New Roman" w:eastAsia="Times New Roman" w:hAnsi="Times New Roman"/>
      <w:spacing w:val="-2"/>
      <w:kern w:val="21"/>
      <w:sz w:val="23"/>
      <w:lang w:eastAsia="zh-CN"/>
    </w:rPr>
  </w:style>
  <w:style w:type="character" w:customStyle="1" w:styleId="TexteCourantCar">
    <w:name w:val="Texte Courant Car"/>
    <w:link w:val="TexteCourant"/>
    <w:locked/>
    <w:rsid w:val="00476EE7"/>
    <w:rPr>
      <w:rFonts w:ascii="Times New Roman" w:eastAsia="Times New Roman" w:hAnsi="Times New Roman" w:cs="Times New Roman"/>
      <w:spacing w:val="-2"/>
      <w:kern w:val="21"/>
      <w:sz w:val="23"/>
      <w:lang w:eastAsia="zh-CN"/>
    </w:rPr>
  </w:style>
  <w:style w:type="paragraph" w:customStyle="1" w:styleId="Cartable">
    <w:name w:val="Cartable"/>
    <w:basedOn w:val="Normal"/>
    <w:qFormat/>
    <w:rsid w:val="00CD19A1"/>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CD19A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D19A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D19A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6299">
      <w:bodyDiv w:val="1"/>
      <w:marLeft w:val="0"/>
      <w:marRight w:val="0"/>
      <w:marTop w:val="0"/>
      <w:marBottom w:val="0"/>
      <w:divBdr>
        <w:top w:val="none" w:sz="0" w:space="0" w:color="auto"/>
        <w:left w:val="none" w:sz="0" w:space="0" w:color="auto"/>
        <w:bottom w:val="none" w:sz="0" w:space="0" w:color="auto"/>
        <w:right w:val="none" w:sz="0" w:space="0" w:color="auto"/>
      </w:divBdr>
      <w:divsChild>
        <w:div w:id="92631567">
          <w:marLeft w:val="0"/>
          <w:marRight w:val="0"/>
          <w:marTop w:val="0"/>
          <w:marBottom w:val="0"/>
          <w:divBdr>
            <w:top w:val="none" w:sz="0" w:space="0" w:color="auto"/>
            <w:left w:val="none" w:sz="0" w:space="0" w:color="auto"/>
            <w:bottom w:val="none" w:sz="0" w:space="0" w:color="auto"/>
            <w:right w:val="none" w:sz="0" w:space="0" w:color="auto"/>
          </w:divBdr>
        </w:div>
        <w:div w:id="97336044">
          <w:marLeft w:val="0"/>
          <w:marRight w:val="0"/>
          <w:marTop w:val="0"/>
          <w:marBottom w:val="0"/>
          <w:divBdr>
            <w:top w:val="none" w:sz="0" w:space="0" w:color="auto"/>
            <w:left w:val="none" w:sz="0" w:space="0" w:color="auto"/>
            <w:bottom w:val="none" w:sz="0" w:space="0" w:color="auto"/>
            <w:right w:val="none" w:sz="0" w:space="0" w:color="auto"/>
          </w:divBdr>
        </w:div>
        <w:div w:id="263997932">
          <w:marLeft w:val="0"/>
          <w:marRight w:val="0"/>
          <w:marTop w:val="0"/>
          <w:marBottom w:val="0"/>
          <w:divBdr>
            <w:top w:val="none" w:sz="0" w:space="0" w:color="auto"/>
            <w:left w:val="none" w:sz="0" w:space="0" w:color="auto"/>
            <w:bottom w:val="none" w:sz="0" w:space="0" w:color="auto"/>
            <w:right w:val="none" w:sz="0" w:space="0" w:color="auto"/>
          </w:divBdr>
        </w:div>
        <w:div w:id="1109738560">
          <w:marLeft w:val="0"/>
          <w:marRight w:val="0"/>
          <w:marTop w:val="0"/>
          <w:marBottom w:val="0"/>
          <w:divBdr>
            <w:top w:val="none" w:sz="0" w:space="0" w:color="auto"/>
            <w:left w:val="none" w:sz="0" w:space="0" w:color="auto"/>
            <w:bottom w:val="none" w:sz="0" w:space="0" w:color="auto"/>
            <w:right w:val="none" w:sz="0" w:space="0" w:color="auto"/>
          </w:divBdr>
        </w:div>
        <w:div w:id="1896160358">
          <w:marLeft w:val="0"/>
          <w:marRight w:val="0"/>
          <w:marTop w:val="0"/>
          <w:marBottom w:val="0"/>
          <w:divBdr>
            <w:top w:val="none" w:sz="0" w:space="0" w:color="auto"/>
            <w:left w:val="none" w:sz="0" w:space="0" w:color="auto"/>
            <w:bottom w:val="none" w:sz="0" w:space="0" w:color="auto"/>
            <w:right w:val="none" w:sz="0" w:space="0" w:color="auto"/>
          </w:divBdr>
        </w:div>
      </w:divsChild>
    </w:div>
    <w:div w:id="537669216">
      <w:bodyDiv w:val="1"/>
      <w:marLeft w:val="0"/>
      <w:marRight w:val="0"/>
      <w:marTop w:val="0"/>
      <w:marBottom w:val="0"/>
      <w:divBdr>
        <w:top w:val="none" w:sz="0" w:space="0" w:color="auto"/>
        <w:left w:val="none" w:sz="0" w:space="0" w:color="auto"/>
        <w:bottom w:val="none" w:sz="0" w:space="0" w:color="auto"/>
        <w:right w:val="none" w:sz="0" w:space="0" w:color="auto"/>
      </w:divBdr>
      <w:divsChild>
        <w:div w:id="876544598">
          <w:marLeft w:val="0"/>
          <w:marRight w:val="0"/>
          <w:marTop w:val="0"/>
          <w:marBottom w:val="0"/>
          <w:divBdr>
            <w:top w:val="none" w:sz="0" w:space="0" w:color="auto"/>
            <w:left w:val="none" w:sz="0" w:space="0" w:color="auto"/>
            <w:bottom w:val="none" w:sz="0" w:space="0" w:color="auto"/>
            <w:right w:val="none" w:sz="0" w:space="0" w:color="auto"/>
          </w:divBdr>
        </w:div>
        <w:div w:id="1121337154">
          <w:marLeft w:val="0"/>
          <w:marRight w:val="0"/>
          <w:marTop w:val="0"/>
          <w:marBottom w:val="0"/>
          <w:divBdr>
            <w:top w:val="none" w:sz="0" w:space="0" w:color="auto"/>
            <w:left w:val="none" w:sz="0" w:space="0" w:color="auto"/>
            <w:bottom w:val="none" w:sz="0" w:space="0" w:color="auto"/>
            <w:right w:val="none" w:sz="0" w:space="0" w:color="auto"/>
          </w:divBdr>
        </w:div>
        <w:div w:id="1384253899">
          <w:marLeft w:val="0"/>
          <w:marRight w:val="0"/>
          <w:marTop w:val="0"/>
          <w:marBottom w:val="0"/>
          <w:divBdr>
            <w:top w:val="none" w:sz="0" w:space="0" w:color="auto"/>
            <w:left w:val="none" w:sz="0" w:space="0" w:color="auto"/>
            <w:bottom w:val="none" w:sz="0" w:space="0" w:color="auto"/>
            <w:right w:val="none" w:sz="0" w:space="0" w:color="auto"/>
          </w:divBdr>
        </w:div>
        <w:div w:id="1689939600">
          <w:marLeft w:val="0"/>
          <w:marRight w:val="0"/>
          <w:marTop w:val="0"/>
          <w:marBottom w:val="0"/>
          <w:divBdr>
            <w:top w:val="none" w:sz="0" w:space="0" w:color="auto"/>
            <w:left w:val="none" w:sz="0" w:space="0" w:color="auto"/>
            <w:bottom w:val="none" w:sz="0" w:space="0" w:color="auto"/>
            <w:right w:val="none" w:sz="0" w:space="0" w:color="auto"/>
          </w:divBdr>
        </w:div>
      </w:divsChild>
    </w:div>
    <w:div w:id="899025618">
      <w:bodyDiv w:val="1"/>
      <w:marLeft w:val="0"/>
      <w:marRight w:val="0"/>
      <w:marTop w:val="0"/>
      <w:marBottom w:val="0"/>
      <w:divBdr>
        <w:top w:val="none" w:sz="0" w:space="0" w:color="auto"/>
        <w:left w:val="none" w:sz="0" w:space="0" w:color="auto"/>
        <w:bottom w:val="none" w:sz="0" w:space="0" w:color="auto"/>
        <w:right w:val="none" w:sz="0" w:space="0" w:color="auto"/>
      </w:divBdr>
    </w:div>
    <w:div w:id="1341006385">
      <w:bodyDiv w:val="1"/>
      <w:marLeft w:val="0"/>
      <w:marRight w:val="0"/>
      <w:marTop w:val="0"/>
      <w:marBottom w:val="0"/>
      <w:divBdr>
        <w:top w:val="none" w:sz="0" w:space="0" w:color="auto"/>
        <w:left w:val="none" w:sz="0" w:space="0" w:color="auto"/>
        <w:bottom w:val="none" w:sz="0" w:space="0" w:color="auto"/>
        <w:right w:val="none" w:sz="0" w:space="0" w:color="auto"/>
      </w:divBdr>
    </w:div>
    <w:div w:id="1426681642">
      <w:bodyDiv w:val="1"/>
      <w:marLeft w:val="0"/>
      <w:marRight w:val="0"/>
      <w:marTop w:val="0"/>
      <w:marBottom w:val="0"/>
      <w:divBdr>
        <w:top w:val="none" w:sz="0" w:space="0" w:color="auto"/>
        <w:left w:val="none" w:sz="0" w:space="0" w:color="auto"/>
        <w:bottom w:val="none" w:sz="0" w:space="0" w:color="auto"/>
        <w:right w:val="none" w:sz="0" w:space="0" w:color="auto"/>
      </w:divBdr>
    </w:div>
    <w:div w:id="1821192213">
      <w:bodyDiv w:val="1"/>
      <w:marLeft w:val="0"/>
      <w:marRight w:val="0"/>
      <w:marTop w:val="0"/>
      <w:marBottom w:val="0"/>
      <w:divBdr>
        <w:top w:val="none" w:sz="0" w:space="0" w:color="auto"/>
        <w:left w:val="none" w:sz="0" w:space="0" w:color="auto"/>
        <w:bottom w:val="none" w:sz="0" w:space="0" w:color="auto"/>
        <w:right w:val="none" w:sz="0" w:space="0" w:color="auto"/>
      </w:divBdr>
    </w:div>
    <w:div w:id="1933470271">
      <w:bodyDiv w:val="1"/>
      <w:marLeft w:val="0"/>
      <w:marRight w:val="0"/>
      <w:marTop w:val="0"/>
      <w:marBottom w:val="0"/>
      <w:divBdr>
        <w:top w:val="none" w:sz="0" w:space="0" w:color="auto"/>
        <w:left w:val="none" w:sz="0" w:space="0" w:color="auto"/>
        <w:bottom w:val="none" w:sz="0" w:space="0" w:color="auto"/>
        <w:right w:val="none" w:sz="0" w:space="0" w:color="auto"/>
      </w:divBdr>
    </w:div>
    <w:div w:id="193674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ache.media.eduscol.education.fr/file/Maths_par_le_jeu/92/4/01-RA16_C3_C4_MATH_math_jeu_641924.pdf" TargetMode="External"/><Relationship Id="rId18" Type="http://schemas.openxmlformats.org/officeDocument/2006/relationships/hyperlink" Target="http://championmath.free.fr/tourhanoi.htm" TargetMode="Externa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ires.univ-tlse3.fr/jeux-mathematique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irem.ups-tlse.fr/spip/"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micetf.f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irem.ups-tlse.fr/spi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34EE21-E2AE-469A-83E3-C082E5FA1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3611</Words>
  <Characters>19863</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Problèmes proposés aux écoles</vt:lpstr>
    </vt:vector>
  </TitlesOfParts>
  <Company>I R E S DE TOULOUSE                       Université Paul Sabatier</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Problèmes proposés aux écoles</dc:title>
  <dc:creator>Groupe école primaire</dc:creator>
  <cp:lastModifiedBy>Christophe BILLY</cp:lastModifiedBy>
  <cp:revision>3</cp:revision>
  <cp:lastPrinted>2022-02-05T15:56:00Z</cp:lastPrinted>
  <dcterms:created xsi:type="dcterms:W3CDTF">2022-02-05T15:56:00Z</dcterms:created>
  <dcterms:modified xsi:type="dcterms:W3CDTF">2022-02-05T15:57:00Z</dcterms:modified>
</cp:coreProperties>
</file>